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rPr>
          <w:rFonts w:ascii="黑体" w:hAnsi="黑体" w:eastAsia="黑体"/>
          <w:sz w:val="48"/>
          <w:szCs w:val="48"/>
          <w:highlight w:val="none"/>
        </w:rPr>
      </w:pPr>
    </w:p>
    <w:p>
      <w:pPr>
        <w:pStyle w:val="19"/>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2023年浙</w:t>
      </w:r>
      <w:r>
        <w:rPr>
          <w:rFonts w:hint="eastAsia" w:ascii="黑体" w:hAnsi="黑体" w:eastAsia="黑体"/>
          <w:sz w:val="52"/>
          <w:szCs w:val="52"/>
          <w:highlight w:val="none"/>
          <w:lang w:val="en-US" w:eastAsia="zh-CN"/>
        </w:rPr>
        <w:t>高运路基、桥隧等养护专项工程第三标段第302合同段桥梁隧道</w:t>
      </w:r>
      <w:r>
        <w:rPr>
          <w:rFonts w:hint="eastAsia" w:ascii="黑体" w:hAnsi="黑体" w:eastAsia="黑体"/>
          <w:sz w:val="52"/>
          <w:szCs w:val="52"/>
          <w:highlight w:val="none"/>
          <w:lang w:eastAsia="zh-CN"/>
        </w:rPr>
        <w:t>专业分包施工协作队伍选择</w:t>
      </w:r>
    </w:p>
    <w:p>
      <w:pPr>
        <w:jc w:val="center"/>
        <w:rPr>
          <w:rFonts w:hint="eastAsia" w:ascii="黑体" w:hAnsi="宋体" w:eastAsia="黑体"/>
          <w:b/>
          <w:bCs/>
          <w:sz w:val="72"/>
          <w:szCs w:val="48"/>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采购文件 </w:t>
      </w:r>
    </w:p>
    <w:p>
      <w:pPr>
        <w:pStyle w:val="19"/>
        <w:ind w:firstLine="400"/>
        <w:rPr>
          <w:highlight w:val="none"/>
        </w:rPr>
      </w:pPr>
    </w:p>
    <w:p>
      <w:pPr>
        <w:pStyle w:val="19"/>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ZJ</w:t>
      </w:r>
      <w:r>
        <w:rPr>
          <w:rFonts w:hint="eastAsia" w:ascii="仿宋_GB2312" w:hAnsi="宋体" w:eastAsia="仿宋_GB2312"/>
          <w:b/>
          <w:bCs/>
          <w:sz w:val="40"/>
          <w:szCs w:val="40"/>
          <w:highlight w:val="none"/>
          <w:lang w:val="en-US" w:eastAsia="zh-CN"/>
        </w:rPr>
        <w:t>LJQS</w:t>
      </w:r>
      <w:r>
        <w:rPr>
          <w:rFonts w:hint="eastAsia" w:ascii="仿宋_GB2312" w:hAnsi="宋体" w:eastAsia="仿宋_GB2312"/>
          <w:b/>
          <w:bCs/>
          <w:sz w:val="40"/>
          <w:szCs w:val="40"/>
          <w:highlight w:val="none"/>
          <w:lang w:eastAsia="zh-CN"/>
        </w:rPr>
        <w:t>-2023-LW-001</w:t>
      </w:r>
    </w:p>
    <w:p>
      <w:pPr>
        <w:spacing w:line="480" w:lineRule="auto"/>
        <w:rPr>
          <w:rFonts w:ascii="黑体" w:hAnsi="新宋体" w:eastAsia="黑体"/>
          <w:b/>
          <w:sz w:val="36"/>
          <w:szCs w:val="36"/>
          <w:highlight w:val="none"/>
        </w:rPr>
      </w:pPr>
    </w:p>
    <w:p>
      <w:pPr>
        <w:bidi w:val="0"/>
        <w:rPr>
          <w:rFonts w:hint="eastAsia" w:ascii="黑体" w:hAnsi="新宋体" w:eastAsia="黑体"/>
          <w:b/>
          <w:sz w:val="36"/>
          <w:szCs w:val="36"/>
          <w:highlight w:val="none"/>
        </w:rPr>
      </w:pPr>
    </w:p>
    <w:p>
      <w:pPr>
        <w:bidi w:val="0"/>
        <w:rPr>
          <w:rFonts w:hint="default" w:eastAsia="宋体"/>
          <w:b/>
          <w:bCs/>
          <w:sz w:val="36"/>
          <w:szCs w:val="36"/>
          <w:lang w:val="en-US" w:eastAsia="zh-CN"/>
        </w:rPr>
      </w:pPr>
      <w:r>
        <w:rPr>
          <w:rFonts w:hint="eastAsia" w:ascii="黑体" w:hAnsi="新宋体" w:eastAsia="黑体"/>
          <w:b/>
          <w:sz w:val="36"/>
          <w:szCs w:val="36"/>
          <w:highlight w:val="none"/>
        </w:rPr>
        <w:t>采购人：</w:t>
      </w:r>
      <w:r>
        <w:rPr>
          <w:b/>
          <w:bCs/>
          <w:sz w:val="36"/>
          <w:szCs w:val="36"/>
        </w:rPr>
        <w:t>福建省高速公路养护工程有限公司2023年浙</w:t>
      </w:r>
      <w:r>
        <w:rPr>
          <w:rFonts w:hint="eastAsia"/>
          <w:b/>
          <w:bCs/>
          <w:sz w:val="36"/>
          <w:szCs w:val="36"/>
          <w:lang w:val="en-US" w:eastAsia="zh-CN"/>
        </w:rPr>
        <w:t>高运路基、桥隧等养护专项工程第三标段第302合同段项目经理部</w:t>
      </w:r>
    </w:p>
    <w:p>
      <w:pPr>
        <w:spacing w:line="480" w:lineRule="auto"/>
        <w:rPr>
          <w:rFonts w:hint="eastAsia" w:ascii="黑体" w:hAnsi="新宋体" w:eastAsia="黑体"/>
          <w:b/>
          <w:sz w:val="36"/>
          <w:szCs w:val="36"/>
          <w:highlight w:val="none"/>
          <w:lang w:eastAsia="zh-CN"/>
        </w:rPr>
      </w:pPr>
    </w:p>
    <w:p>
      <w:pPr>
        <w:pStyle w:val="19"/>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10</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2"/>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2023年浙高运路基、桥隧等养护专项工程第三标段第302合同段桥梁隧道专业分包施工协作队伍选择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ZJLJQS-2023-LW-001</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2023年浙高运路基、桥隧等养护专项工程第三标段第302合同段桥梁隧道专业分包施工协作队伍选择</w:t>
      </w:r>
      <w:r>
        <w:rPr>
          <w:rFonts w:hint="eastAsia" w:eastAsia="仿宋"/>
          <w:sz w:val="28"/>
          <w:szCs w:val="28"/>
          <w:highlight w:val="none"/>
          <w:u w:val="single"/>
        </w:rPr>
        <w:t>。</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lang w:val="en-US" w:eastAsia="zh-CN"/>
        </w:rPr>
        <w:t>浙江龙丽高速丽水段、丽龙高速</w:t>
      </w:r>
      <w:r>
        <w:rPr>
          <w:rFonts w:hint="eastAsia" w:eastAsia="仿宋"/>
          <w:sz w:val="28"/>
          <w:szCs w:val="28"/>
          <w:highlight w:val="none"/>
          <w:u w:val="none"/>
        </w:rPr>
        <w:t>；</w:t>
      </w:r>
    </w:p>
    <w:p>
      <w:pPr>
        <w:pStyle w:val="19"/>
        <w:ind w:left="0" w:leftChars="0" w:firstLine="560" w:firstLineChars="200"/>
        <w:rPr>
          <w:rFonts w:hint="default"/>
          <w:lang w:val="en-US"/>
        </w:rPr>
      </w:pP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：板底勾缝（M10水泥砂浆）1655</w:t>
      </w:r>
      <w:r>
        <w:rPr>
          <w:rFonts w:hint="eastAsia" w:eastAsia="仿宋"/>
          <w:sz w:val="28"/>
          <w:szCs w:val="28"/>
          <w:highlight w:val="none"/>
          <w:u w:val="none"/>
          <w:lang w:val="en-US" w:eastAsia="zh-CN"/>
        </w:rPr>
        <w:t>m，D160型伸缩缝更换48m，D80型伸缩缝更换48m，粘贴钢板1780.3kg，露筋除锈修复（包括涂刷钢筋阻锈剂91.94㎡，I级聚合物砂浆5.18m³，韧性纤维混凝土6m³，裂缝表面封闭6592.7m，裂缝压力注胶18.26m，板式橡胶支座16个，梁板顶升（板式支座）2墩，梁板顶升（盆式支座）8墩，GPZ3.5(GD)支座更换2个，GPZ1.5(GD)支座更换14个，新增限位装置镀锌钢板2079.8kg，M24高强螺栓144套，钢筋399.54kg，C30混凝土2.54m³，镀锌Q355C钢板5332.9kg，8.8级M12螺栓300套，锥坡（浆砌片石）64.5m³，土钉锚固25m，裂缝压力注胶750m，裂缝凿槽注胶20m，凿槽埋排水管800m，C20自密实混凝土排水槽1252m，隧道路面渗水增设盲沟处治37.5m，隧道盲沟堵塞机器人巡检9处。</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eastAsia="仿宋"/>
          <w:sz w:val="28"/>
          <w:szCs w:val="28"/>
          <w:highlight w:val="none"/>
          <w:u w:val="none"/>
        </w:rPr>
        <w:t>2133342</w:t>
      </w:r>
      <w:r>
        <w:rPr>
          <w:rFonts w:hint="eastAsia" w:eastAsia="仿宋"/>
          <w:sz w:val="28"/>
          <w:szCs w:val="28"/>
          <w:highlight w:val="none"/>
          <w:u w:val="none"/>
          <w:lang w:val="en-US" w:eastAsia="zh-CN"/>
        </w:rPr>
        <w:t>元</w:t>
      </w:r>
      <w:r>
        <w:rPr>
          <w:rFonts w:hint="eastAsia" w:ascii="Calibri" w:hAnsi="Calibri" w:eastAsia="仿宋"/>
          <w:sz w:val="28"/>
          <w:szCs w:val="28"/>
          <w:highlight w:val="none"/>
        </w:rPr>
        <w:t>。</w:t>
      </w:r>
    </w:p>
    <w:p>
      <w:pPr>
        <w:pStyle w:val="34"/>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至2023年11月30日。</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pBdr>
          <w:top w:val="none" w:color="auto" w:sz="0" w:space="0"/>
          <w:left w:val="none" w:color="auto" w:sz="0" w:space="0"/>
          <w:bottom w:val="none" w:color="auto" w:sz="0" w:space="0"/>
          <w:right w:val="none" w:color="auto" w:sz="0" w:space="0"/>
          <w:between w:val="none" w:color="auto" w:sz="0" w:space="0"/>
        </w:pBdr>
        <w:spacing w:line="500" w:lineRule="exact"/>
        <w:ind w:firstLine="537" w:firstLineChars="192"/>
        <w:jc w:val="left"/>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1、在中华人民共和国境内依法经国家工商、税务机关登记注册，符合竞价项目经营范围,具备公路工程施工总承包叁级或特种工程（结构补强）专业承包资质。</w:t>
      </w:r>
    </w:p>
    <w:p>
      <w:pPr>
        <w:pStyle w:val="19"/>
        <w:ind w:left="0" w:leftChars="0" w:firstLine="560" w:firstLineChars="200"/>
        <w:rPr>
          <w:rFonts w:hint="eastAsia"/>
          <w:lang w:val="en-US" w:eastAsia="zh-CN"/>
        </w:rPr>
      </w:pPr>
      <w:r>
        <w:rPr>
          <w:rFonts w:hint="eastAsia" w:ascii="Times New Roman" w:hAnsi="Times New Roman" w:eastAsia="仿宋" w:cs="Times New Roman"/>
          <w:b w:val="0"/>
          <w:bCs w:val="0"/>
          <w:kern w:val="2"/>
          <w:sz w:val="28"/>
          <w:szCs w:val="28"/>
          <w:highlight w:val="none"/>
          <w:lang w:val="en-US" w:eastAsia="zh-CN" w:bidi="ar-SA"/>
        </w:rPr>
        <w:t>2、报价人自2020年1月1日起至报价文件递交截止之日，在已通车高速公路上成功完成过合同金额不低于100万元的高速公路路基、桥隧专项工程施工项目。以提供的施工合同（含标价的工程量清单）为准</w:t>
      </w:r>
      <w:r>
        <w:rPr>
          <w:rFonts w:hint="eastAsia" w:eastAsia="仿宋" w:cs="Times New Roman"/>
          <w:b w:val="0"/>
          <w:bCs w:val="0"/>
          <w:kern w:val="2"/>
          <w:sz w:val="28"/>
          <w:szCs w:val="28"/>
          <w:highlight w:val="none"/>
          <w:lang w:val="en-US" w:eastAsia="zh-CN" w:bidi="ar-SA"/>
        </w:rPr>
        <w:t>。</w:t>
      </w:r>
    </w:p>
    <w:p>
      <w:pPr>
        <w:spacing w:line="500" w:lineRule="exact"/>
        <w:ind w:firstLine="560" w:firstLineChars="200"/>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3、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500" w:lineRule="exact"/>
        <w:ind w:firstLine="560" w:firstLineChars="200"/>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4、由福建省高速公路养护工程有限公司网站（网址：https://www.fjgsyh.com/）最新发布的供应商信用考核结果的通报中（细目为：桥梁类）被评为C、D级的企业，在有效期内不得参加报价（信用考核结果以评审时采购人在上述网站查询结果为准）。</w:t>
      </w:r>
    </w:p>
    <w:p>
      <w:pPr>
        <w:widowControl/>
        <w:spacing w:line="500" w:lineRule="exact"/>
        <w:ind w:firstLine="560" w:firstLineChars="200"/>
        <w:jc w:val="left"/>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5、报价人在中国执行信息公开网（http://zxgk.court.gov.cn/shixin/)中未被列为失信被执行人，并在报价文件中附上中国执行信息公开网中未被列入失信被执行人名单的网页截图；</w:t>
      </w:r>
    </w:p>
    <w:p>
      <w:pPr>
        <w:spacing w:line="500" w:lineRule="exact"/>
        <w:ind w:firstLine="560" w:firstLineChars="200"/>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6、报价人在“信用中国”网站（http://www.creditchina.gov.cn）未被列入重大税收违法失信主体；并附上未被列入重大税收违法失信主体的网页截图；</w:t>
      </w:r>
    </w:p>
    <w:p>
      <w:pPr>
        <w:spacing w:line="500" w:lineRule="exact"/>
        <w:ind w:firstLine="560" w:firstLineChars="200"/>
        <w:rPr>
          <w:rFonts w:hint="eastAsia" w:ascii="Calibri" w:hAnsi="Calibri" w:eastAsia="仿宋" w:cs="Times New Roman"/>
          <w:kern w:val="0"/>
          <w:sz w:val="28"/>
          <w:szCs w:val="28"/>
          <w:highlight w:val="none"/>
          <w:u w:val="none"/>
          <w:lang w:val="en-US" w:eastAsia="zh-CN" w:bidi="ar-SA"/>
        </w:rPr>
      </w:pPr>
      <w:r>
        <w:rPr>
          <w:rFonts w:hint="eastAsia" w:ascii="Calibri" w:hAnsi="Calibri" w:eastAsia="仿宋" w:cs="Times New Roman"/>
          <w:kern w:val="0"/>
          <w:sz w:val="28"/>
          <w:szCs w:val="28"/>
          <w:highlight w:val="none"/>
          <w:u w:val="none"/>
          <w:lang w:val="en-US" w:eastAsia="zh-CN" w:bidi="ar-SA"/>
        </w:rPr>
        <w:t>7、与采购人存在利害关系可能影响采购公正性的单位，不得参加报价。单位负责人为同一人或存在控股、管理关系的不同单位（以上统称关联企业），不得对同一合同进行报价，否则其报价均无效。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rFonts w:hint="eastAsia" w:ascii="宋体" w:hAnsi="宋体" w:cs="宋体"/>
          <w:sz w:val="28"/>
          <w:szCs w:val="28"/>
        </w:rPr>
      </w:pPr>
      <w:r>
        <w:rPr>
          <w:rFonts w:hint="eastAsia" w:ascii="Calibri" w:hAnsi="Calibri" w:eastAsia="仿宋" w:cs="Times New Roman"/>
          <w:kern w:val="0"/>
          <w:sz w:val="28"/>
          <w:szCs w:val="28"/>
          <w:highlight w:val="none"/>
          <w:u w:val="none"/>
          <w:lang w:val="en-US" w:eastAsia="zh-CN" w:bidi="ar-SA"/>
        </w:rPr>
        <w:t>8、本项目不接受联合体报价。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10月10日</w:t>
      </w:r>
      <w:r>
        <w:rPr>
          <w:rFonts w:hint="eastAsia" w:eastAsia="仿宋"/>
          <w:sz w:val="28"/>
          <w:szCs w:val="28"/>
          <w:highlight w:val="none"/>
        </w:rPr>
        <w:t>至2023年</w:t>
      </w:r>
      <w:r>
        <w:rPr>
          <w:rFonts w:hint="eastAsia" w:eastAsia="仿宋"/>
          <w:sz w:val="28"/>
          <w:szCs w:val="28"/>
          <w:highlight w:val="none"/>
          <w:lang w:val="en-US" w:eastAsia="zh-CN"/>
        </w:rPr>
        <w:t>10</w:t>
      </w:r>
      <w:r>
        <w:rPr>
          <w:rFonts w:hint="eastAsia" w:eastAsia="仿宋"/>
          <w:sz w:val="28"/>
          <w:szCs w:val="28"/>
          <w:highlight w:val="none"/>
        </w:rPr>
        <w:t>月</w:t>
      </w:r>
      <w:r>
        <w:rPr>
          <w:rFonts w:hint="eastAsia" w:eastAsia="仿宋"/>
          <w:sz w:val="28"/>
          <w:szCs w:val="28"/>
          <w:highlight w:val="none"/>
          <w:lang w:val="en-US" w:eastAsia="zh-CN"/>
        </w:rPr>
        <w:t>15</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ascii="Times New Roman" w:hAnsi="Times New Roman" w:eastAsia="仿宋" w:cs="Times New Roman"/>
          <w:sz w:val="28"/>
          <w:szCs w:val="28"/>
          <w:highlight w:val="none"/>
          <w:lang w:eastAsia="zh-CN"/>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10月16日15</w:t>
      </w:r>
      <w:r>
        <w:rPr>
          <w:rFonts w:hint="eastAsia" w:eastAsia="仿宋"/>
          <w:sz w:val="28"/>
          <w:szCs w:val="28"/>
          <w:highlight w:val="none"/>
        </w:rPr>
        <w:t>时00分00秒（北京时间），报价人应将报价文件递交至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500" w:lineRule="exact"/>
        <w:ind w:firstLine="562" w:firstLineChars="200"/>
        <w:rPr>
          <w:rFonts w:hint="eastAsia" w:eastAsia="仿宋"/>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10月16日</w:t>
      </w:r>
      <w:r>
        <w:rPr>
          <w:rFonts w:hint="eastAsia" w:eastAsia="仿宋"/>
          <w:b/>
          <w:bCs/>
          <w:sz w:val="28"/>
          <w:szCs w:val="28"/>
          <w:highlight w:val="none"/>
        </w:rPr>
        <w:t>1</w:t>
      </w:r>
      <w:r>
        <w:rPr>
          <w:rFonts w:hint="eastAsia" w:eastAsia="仿宋"/>
          <w:b/>
          <w:bCs/>
          <w:sz w:val="28"/>
          <w:szCs w:val="28"/>
          <w:highlight w:val="none"/>
          <w:lang w:val="en-US" w:eastAsia="zh-CN"/>
        </w:rPr>
        <w:t>5</w:t>
      </w:r>
      <w:r>
        <w:rPr>
          <w:rFonts w:hint="eastAsia" w:eastAsia="仿宋"/>
          <w:b/>
          <w:bCs/>
          <w:sz w:val="28"/>
          <w:szCs w:val="28"/>
          <w:highlight w:val="none"/>
        </w:rPr>
        <w:t>时00分，</w:t>
      </w:r>
      <w:r>
        <w:rPr>
          <w:rFonts w:hint="eastAsia" w:eastAsia="仿宋"/>
          <w:sz w:val="28"/>
          <w:szCs w:val="28"/>
          <w:highlight w:val="none"/>
        </w:rPr>
        <w:t>地点同报价文件递交地点。报价人应派其法定代表人或其授权委托代理人出席，出席代表需携带法人代表证明或法人授权委托书、身份证原件及盖有单位公章的上述资料复印件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3"/>
          <w:rFonts w:hint="eastAsia" w:eastAsia="仿宋"/>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叁仟</w:t>
      </w:r>
      <w:r>
        <w:rPr>
          <w:rFonts w:hint="eastAsia" w:eastAsia="仿宋"/>
          <w:sz w:val="28"/>
          <w:szCs w:val="28"/>
          <w:highlight w:val="none"/>
        </w:rPr>
        <w:t>元整（¥</w:t>
      </w:r>
      <w:r>
        <w:rPr>
          <w:rFonts w:hint="eastAsia" w:eastAsia="仿宋"/>
          <w:sz w:val="28"/>
          <w:szCs w:val="28"/>
          <w:highlight w:val="none"/>
          <w:lang w:val="en-US" w:eastAsia="zh-CN"/>
        </w:rPr>
        <w:t>3</w:t>
      </w:r>
      <w:r>
        <w:rPr>
          <w:rFonts w:hint="eastAsia" w:eastAsia="仿宋"/>
          <w:sz w:val="28"/>
          <w:szCs w:val="28"/>
          <w:highlight w:val="none"/>
        </w:rPr>
        <w:t>000元）。</w:t>
      </w:r>
    </w:p>
    <w:p>
      <w:pPr>
        <w:jc w:val="center"/>
        <w:rPr>
          <w:rFonts w:ascii="仿宋_GB2312" w:hAnsi="宋体" w:eastAsia="仿宋_GB2312"/>
          <w:b/>
          <w:bCs/>
          <w:sz w:val="36"/>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10</w:t>
      </w:r>
      <w:r>
        <w:rPr>
          <w:rFonts w:hint="eastAsia" w:eastAsia="仿宋"/>
          <w:sz w:val="28"/>
          <w:szCs w:val="28"/>
          <w:highlight w:val="none"/>
        </w:rPr>
        <w:t>月</w:t>
      </w:r>
      <w:r>
        <w:rPr>
          <w:rFonts w:hint="eastAsia" w:eastAsia="仿宋"/>
          <w:sz w:val="28"/>
          <w:szCs w:val="28"/>
          <w:highlight w:val="none"/>
          <w:lang w:val="en-US" w:eastAsia="zh-CN"/>
        </w:rPr>
        <w:t>15</w:t>
      </w:r>
      <w:r>
        <w:rPr>
          <w:rFonts w:hint="eastAsia" w:eastAsia="仿宋"/>
          <w:sz w:val="28"/>
          <w:szCs w:val="28"/>
          <w:highlight w:val="none"/>
        </w:rPr>
        <w:t>日17：00前缴交，转账备注“</w:t>
      </w:r>
      <w:r>
        <w:rPr>
          <w:rFonts w:hint="eastAsia" w:eastAsia="仿宋"/>
          <w:sz w:val="28"/>
          <w:szCs w:val="28"/>
          <w:highlight w:val="none"/>
          <w:lang w:eastAsia="zh-CN"/>
        </w:rPr>
        <w:t>ZJLJQS-2023-LW-001</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报价保证金”，采购人账户信息：</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lang w:val="en-US" w:eastAsia="zh-CN"/>
        </w:rPr>
        <w:t>账  户</w:t>
      </w:r>
      <w:r>
        <w:rPr>
          <w:rFonts w:hint="eastAsia" w:eastAsia="仿宋"/>
          <w:sz w:val="28"/>
          <w:szCs w:val="28"/>
          <w:highlight w:val="none"/>
        </w:rPr>
        <w:t>：</w:t>
      </w:r>
      <w:r>
        <w:rPr>
          <w:rFonts w:hint="eastAsia" w:eastAsia="仿宋"/>
          <w:sz w:val="28"/>
          <w:szCs w:val="28"/>
          <w:highlight w:val="none"/>
          <w:lang w:val="en-US"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rFonts w:hint="eastAsia" w:ascii="宋体" w:hAnsi="宋体" w:eastAsia="宋体" w:cs="宋体"/>
          <w:kern w:val="0"/>
          <w:sz w:val="24"/>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福建省高速公路养护工程有限公司2023年浙高运路基、桥隧等养护专项工程第三标段第302合同段项目经理部</w:t>
      </w:r>
    </w:p>
    <w:p>
      <w:pPr>
        <w:pStyle w:val="12"/>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both"/>
        <w:outlineLvl w:val="0"/>
        <w:rPr>
          <w:rFonts w:hint="eastAsia" w:ascii="仿宋_GB2312" w:hAnsi="宋体" w:eastAsia="仿宋_GB2312"/>
          <w:b/>
          <w:sz w:val="44"/>
          <w:szCs w:val="44"/>
          <w:highlight w:val="none"/>
        </w:rPr>
      </w:pPr>
    </w:p>
    <w:p>
      <w:pPr>
        <w:pStyle w:val="19"/>
        <w:rPr>
          <w:rFonts w:hint="eastAsia"/>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7"/>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福建省高速公路养护工程有限公司2023年浙高运路基、桥隧等养护专项工程第三标段第302合同段项目经理部</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9"/>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2023年浙高运路基、桥隧等养护专项工程第三标段第302合同段桥梁隧道专业分包施工协作队伍选择</w:t>
            </w:r>
            <w:r>
              <w:rPr>
                <w:rFonts w:hint="eastAsia" w:ascii="Times New Roman" w:hAnsi="Times New Roman"/>
                <w:color w:val="000000"/>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eastAsia="宋体"/>
                <w:color w:val="000000"/>
                <w:sz w:val="24"/>
                <w:highlight w:val="none"/>
                <w:lang w:eastAsia="zh-CN"/>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FF0000"/>
                <w:sz w:val="24"/>
                <w:highlight w:val="none"/>
                <w:lang w:val="en-US" w:eastAsia="zh-CN"/>
              </w:rPr>
              <w:t>龙丽高速丽水段、丽龙高速</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w:t>
            </w:r>
            <w:r>
              <w:rPr>
                <w:rFonts w:hint="eastAsia"/>
                <w:color w:val="000000"/>
                <w:sz w:val="24"/>
                <w:highlight w:val="none"/>
                <w:lang w:val="en-US" w:eastAsia="zh-CN"/>
              </w:rPr>
              <w:t>1</w:t>
            </w:r>
            <w:r>
              <w:rPr>
                <w:rFonts w:hint="eastAsia"/>
                <w:color w:val="000000"/>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至2023年11月30日。</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（含9%税）为：2133342</w:t>
            </w:r>
            <w:r>
              <w:rPr>
                <w:rFonts w:hint="eastAsia"/>
                <w:b/>
                <w:bCs/>
                <w:color w:val="000000"/>
                <w:sz w:val="24"/>
                <w:highlight w:val="none"/>
                <w:lang w:val="en-US" w:eastAsia="zh-CN"/>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none"/>
                <w:lang w:val="en-US" w:eastAsia="zh-CN"/>
              </w:rPr>
              <w:t>施工组织设计文件</w:t>
            </w:r>
            <w:r>
              <w:rPr>
                <w:rFonts w:hint="eastAsia"/>
                <w:sz w:val="24"/>
                <w:highlight w:val="none"/>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lang w:val="en-US" w:eastAsia="zh-CN"/>
              </w:rPr>
              <w:t>⑦</w:t>
            </w:r>
            <w:r>
              <w:rPr>
                <w:rFonts w:hint="eastAsia" w:ascii="Times New Roman" w:hAnsi="Times New Roman" w:eastAsia="仿宋" w:cs="Times New Roman"/>
                <w:b w:val="0"/>
                <w:bCs w:val="0"/>
                <w:kern w:val="2"/>
                <w:sz w:val="28"/>
                <w:szCs w:val="28"/>
                <w:highlight w:val="none"/>
                <w:lang w:val="en-US" w:eastAsia="zh-CN" w:bidi="ar-SA"/>
              </w:rPr>
              <w:t>注册资本金</w:t>
            </w:r>
            <w:r>
              <w:rPr>
                <w:rFonts w:hint="eastAsia" w:eastAsia="仿宋" w:cs="Times New Roman"/>
                <w:b w:val="0"/>
                <w:bCs w:val="0"/>
                <w:kern w:val="2"/>
                <w:sz w:val="28"/>
                <w:szCs w:val="28"/>
                <w:highlight w:val="none"/>
                <w:lang w:val="en-US" w:eastAsia="zh-CN" w:bidi="ar-SA"/>
              </w:rPr>
              <w:t>证明材料</w:t>
            </w:r>
            <w:r>
              <w:rPr>
                <w:rFonts w:hint="eastAsia" w:ascii="微软雅黑" w:hAnsi="微软雅黑" w:eastAsia="微软雅黑" w:cs="微软雅黑"/>
                <w:sz w:val="24"/>
              </w:rPr>
              <w:t>⑧</w:t>
            </w:r>
            <w:r>
              <w:rPr>
                <w:sz w:val="24"/>
              </w:rPr>
              <w:t>报价保证金交纳证明</w:t>
            </w:r>
            <w:r>
              <w:rPr>
                <w:rFonts w:hint="eastAsia"/>
                <w:sz w:val="24"/>
              </w:rPr>
              <w:t>、</w:t>
            </w:r>
            <w:r>
              <w:rPr>
                <w:rFonts w:hint="eastAsia" w:ascii="宋体" w:hAnsi="宋体" w:eastAsia="宋体" w:cs="宋体"/>
                <w:sz w:val="24"/>
              </w:rPr>
              <w:t>⑨</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2023年浙高运路基、桥隧等养护专项工程第三标段第302合同段桥梁隧道专业分包施工</w:t>
            </w:r>
            <w:r>
              <w:rPr>
                <w:rFonts w:hint="eastAsia" w:ascii="宋体" w:hAnsi="宋体" w:eastAsia="宋体" w:cs="宋体"/>
                <w:b w:val="0"/>
                <w:bCs w:val="0"/>
                <w:color w:val="000000"/>
                <w:sz w:val="24"/>
                <w:szCs w:val="24"/>
                <w:highlight w:val="none"/>
                <w:lang w:val="en-US" w:eastAsia="zh-CN"/>
              </w:rPr>
              <w:t>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福建省高速公路养护工程有限公司2023年浙高运路基、桥隧等养护专项工程第三标段第302合同段项目经理部</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10月16日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时00分前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1.5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19</w:t>
            </w:r>
          </w:p>
        </w:tc>
        <w:tc>
          <w:tcPr>
            <w:tcW w:w="9229" w:type="dxa"/>
            <w:tcBorders>
              <w:tl2br w:val="nil"/>
              <w:tr2bl w:val="nil"/>
            </w:tcBorders>
            <w:shd w:val="clear" w:color="auto" w:fill="auto"/>
            <w:vAlign w:val="center"/>
          </w:tcPr>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结算支付</w:t>
            </w:r>
          </w:p>
          <w:p>
            <w:pPr>
              <w:pBdr>
                <w:top w:val="none" w:color="auto" w:sz="0" w:space="0"/>
                <w:left w:val="none" w:color="auto" w:sz="0" w:space="0"/>
                <w:bottom w:val="none" w:color="auto" w:sz="0" w:space="0"/>
                <w:right w:val="none" w:color="auto" w:sz="0" w:space="0"/>
                <w:between w:val="none" w:color="auto" w:sz="0" w:space="0"/>
              </w:pBdr>
              <w:spacing w:line="300" w:lineRule="exact"/>
              <w:rPr>
                <w:bCs/>
                <w:sz w:val="24"/>
              </w:rPr>
            </w:pPr>
            <w:r>
              <w:rPr>
                <w:rFonts w:hint="eastAsia"/>
                <w:bCs/>
                <w:sz w:val="24"/>
              </w:rPr>
              <w:t>1</w:t>
            </w:r>
            <w:r>
              <w:rPr>
                <w:rFonts w:hint="eastAsia" w:ascii="Times New Roman" w:hAnsi="Times New Roman" w:eastAsia="宋体" w:cs="Times New Roman"/>
                <w:b/>
                <w:kern w:val="2"/>
                <w:sz w:val="24"/>
                <w:szCs w:val="24"/>
                <w:lang w:val="en-US" w:eastAsia="zh-CN" w:bidi="ar-SA"/>
              </w:rPr>
              <w:t>.待工程项目验收合格后，进行一次性结算，成交人提出工程最终结算并将有关资料送交采购人。采购人自接到上述资料应及时进行审核，双方按最终结算扣除质量保证金后支付工程款。</w:t>
            </w:r>
          </w:p>
          <w:p>
            <w:pPr>
              <w:pStyle w:val="2"/>
              <w:numPr>
                <w:ilvl w:val="0"/>
                <w:numId w:val="0"/>
              </w:numPr>
              <w:ind w:leftChars="0"/>
              <w:rPr>
                <w:rFonts w:hint="eastAsia" w:ascii="Times New Roman" w:hAnsi="Times New Roman" w:eastAsia="宋体" w:cs="Times New Roman"/>
                <w:b/>
                <w:kern w:val="2"/>
                <w:sz w:val="24"/>
                <w:szCs w:val="24"/>
                <w:lang w:val="en-US" w:eastAsia="zh-CN" w:bidi="ar-SA"/>
              </w:rPr>
            </w:pPr>
            <w:r>
              <w:rPr>
                <w:rFonts w:hint="eastAsia" w:eastAsia="宋体" w:cs="Times New Roman"/>
                <w:b/>
                <w:kern w:val="2"/>
                <w:sz w:val="24"/>
                <w:szCs w:val="24"/>
                <w:lang w:val="en-US" w:eastAsia="zh-CN" w:bidi="ar-SA"/>
              </w:rPr>
              <w:t>2.</w:t>
            </w:r>
            <w:r>
              <w:rPr>
                <w:rFonts w:hint="eastAsia" w:ascii="Times New Roman" w:hAnsi="Times New Roman" w:eastAsia="宋体" w:cs="Times New Roman"/>
                <w:b/>
                <w:kern w:val="2"/>
                <w:sz w:val="24"/>
                <w:szCs w:val="24"/>
                <w:lang w:val="en-US" w:eastAsia="zh-CN" w:bidi="ar-SA"/>
              </w:rPr>
              <w:t>本项目分阶段按期进行支付，成交人完成各合同段全部工作内容并验收合格后，累计支付至各合同段审核确认金额的95%,各合同段交工验收完成并经审计结束后累计支付至各合同段工程审定金额的98.5%,各合同段缺陷责任期结束且通过竣工验收后30天内支付剩余尾款(无息)。</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4.根据双方签认的结算价款，成交人应提供正式的可抵扣的增值税专用发票，采购人收到成交人开具的正规增值税专用发票后，采购人采用银行转账的方式支付给成交人。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5.项目业主未支付款项的，采购人有权不向成交人支付相应结算价款，并不视为采购人违约。上述结算条件为必要前提，若不满足任一条件的，顺延结算支付。</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6.若国家税收政策另有调整，则依最新税收政策据实结算。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Ansi="宋体"/>
                <w:b/>
                <w:bCs/>
                <w:sz w:val="24"/>
              </w:rPr>
              <w:t>3</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9"/>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20"/>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0"/>
                <w:rFonts w:hint="default"/>
                <w:lang w:bidi="ar"/>
              </w:rPr>
              <w:t xml:space="preserve">4  </w:t>
            </w:r>
            <w:r>
              <w:rPr>
                <w:rStyle w:val="41"/>
                <w:rFonts w:hint="default"/>
                <w:lang w:bidi="ar"/>
              </w:rPr>
              <w:t xml:space="preserve">           </w:t>
            </w:r>
            <w:r>
              <w:rPr>
                <w:rStyle w:val="41"/>
                <w:rFonts w:hint="default"/>
                <w:sz w:val="28"/>
                <w:szCs w:val="28"/>
                <w:lang w:bidi="ar"/>
              </w:rPr>
              <w:t xml:space="preserve">      </w:t>
            </w:r>
            <w:r>
              <w:rPr>
                <w:rStyle w:val="42"/>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w:t>
            </w:r>
            <w:r>
              <w:rPr>
                <w:rStyle w:val="43"/>
                <w:lang w:bidi="ar"/>
              </w:rPr>
              <w:t xml:space="preserve"> </w:t>
            </w:r>
            <w:r>
              <w:rPr>
                <w:rStyle w:val="30"/>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3"/>
                <w:lang w:bidi="ar"/>
              </w:rPr>
              <w:t>1</w:t>
            </w:r>
            <w:r>
              <w:rPr>
                <w:rStyle w:val="30"/>
                <w:rFonts w:hint="default"/>
                <w:lang w:bidi="ar"/>
              </w:rPr>
              <w:t>人扣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30"/>
                <w:rFonts w:hint="default"/>
                <w:lang w:bidi="ar"/>
              </w:rPr>
              <w:t>、施工协作供应商的机械设备应按投标书中的承诺进场，满足现场施工要求。如果进场设备未能按时到达、短缺或未经总包方同意擅自调离项目的，大型设备每台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3</w:t>
            </w:r>
            <w:r>
              <w:rPr>
                <w:rStyle w:val="30"/>
                <w:rFonts w:hint="default"/>
                <w:lang w:bidi="ar"/>
              </w:rPr>
              <w:t>分，小型设备每台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1</w:t>
            </w:r>
            <w:r>
              <w:rPr>
                <w:rStyle w:val="30"/>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、按时缴纳履约保证金，每延迟</w:t>
            </w:r>
            <w:r>
              <w:rPr>
                <w:rStyle w:val="43"/>
                <w:lang w:bidi="ar"/>
              </w:rPr>
              <w:t>1</w:t>
            </w:r>
            <w:r>
              <w:rPr>
                <w:rStyle w:val="30"/>
                <w:rFonts w:hint="default"/>
                <w:lang w:bidi="ar"/>
              </w:rPr>
              <w:t>天扣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、不服从业主、监理和项目技术人员管理，扣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、现场施工场地不规范，不满足文明施工要求，扣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30"/>
                <w:rFonts w:hint="default"/>
                <w:lang w:bidi="ar"/>
              </w:rPr>
              <w:t>、不配合项目经理部召开会议、培训等管理工作，扣</w:t>
            </w:r>
            <w:r>
              <w:rPr>
                <w:rStyle w:val="43"/>
                <w:lang w:bidi="ar"/>
              </w:rPr>
              <w:t>2</w:t>
            </w:r>
            <w:r>
              <w:rPr>
                <w:rStyle w:val="30"/>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、施工协作供应商应遵守省养护公司出台的相关规定，保障施工安全，如果发现违反相关规定每次扣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 xml:space="preserve"> 2</w:t>
            </w:r>
            <w:r>
              <w:rPr>
                <w:rStyle w:val="30"/>
                <w:rFonts w:hint="default"/>
                <w:lang w:bidi="ar"/>
              </w:rPr>
              <w:t>、特种工作人员，无证上岗的，每人扣</w:t>
            </w:r>
            <w:r>
              <w:rPr>
                <w:rStyle w:val="43"/>
                <w:lang w:bidi="ar"/>
              </w:rPr>
              <w:t>2</w:t>
            </w:r>
            <w:r>
              <w:rPr>
                <w:rStyle w:val="30"/>
                <w:rFonts w:hint="default"/>
                <w:lang w:bidi="ar"/>
              </w:rPr>
              <w:t>分，并责令更换无证人员。</w:t>
            </w:r>
            <w:r>
              <w:rPr>
                <w:rStyle w:val="43"/>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30"/>
                <w:rFonts w:hint="eastAsia" w:eastAsia="宋体"/>
                <w:lang w:eastAsia="zh-CN" w:bidi="ar"/>
              </w:rPr>
            </w:pPr>
            <w:r>
              <w:rPr>
                <w:color w:val="000000"/>
                <w:kern w:val="0"/>
                <w:sz w:val="22"/>
                <w:szCs w:val="22"/>
                <w:lang w:bidi="ar"/>
              </w:rPr>
              <w:t>3</w:t>
            </w:r>
            <w:r>
              <w:rPr>
                <w:rStyle w:val="30"/>
                <w:rFonts w:hint="default"/>
                <w:lang w:bidi="ar"/>
              </w:rPr>
              <w:t>、施工协作供应商人员有如下情况之一者，每人每次扣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违章指挥，强令施工人员违章作业者。</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不遵守安全生产技术操作规程，擅离职守者。</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违反劳动纪律，不坚守工作岗位，擅离职守者。</w:t>
            </w:r>
          </w:p>
          <w:p>
            <w:pPr>
              <w:widowControl/>
              <w:jc w:val="left"/>
              <w:textAlignment w:val="center"/>
              <w:rPr>
                <w:rStyle w:val="30"/>
                <w:rFonts w:hint="eastAsia" w:eastAsia="宋体"/>
                <w:lang w:eastAsia="zh-CN" w:bidi="ar"/>
              </w:rPr>
            </w:pPr>
            <w:r>
              <w:rPr>
                <w:rStyle w:val="43"/>
                <w:lang w:bidi="ar"/>
              </w:rPr>
              <w:t>4)</w:t>
            </w:r>
            <w:r>
              <w:rPr>
                <w:rStyle w:val="30"/>
                <w:rFonts w:hint="default"/>
                <w:lang w:bidi="ar"/>
              </w:rPr>
              <w:t>发现事故隐患苗头，末采取积极有效措施及时整改者。</w:t>
            </w:r>
          </w:p>
          <w:p>
            <w:pPr>
              <w:widowControl/>
              <w:jc w:val="left"/>
              <w:textAlignment w:val="center"/>
              <w:rPr>
                <w:rStyle w:val="30"/>
                <w:rFonts w:hint="eastAsia" w:eastAsia="宋体"/>
                <w:lang w:eastAsia="zh-CN" w:bidi="ar"/>
              </w:rPr>
            </w:pPr>
            <w:r>
              <w:rPr>
                <w:rStyle w:val="43"/>
                <w:lang w:bidi="ar"/>
              </w:rPr>
              <w:t>5)</w:t>
            </w:r>
            <w:r>
              <w:rPr>
                <w:rStyle w:val="30"/>
                <w:rFonts w:hint="default"/>
                <w:lang w:bidi="ar"/>
              </w:rPr>
              <w:t>发生事故隐瞒不报告，或隐瞒事故真相，或末保护好事故现场者。</w:t>
            </w:r>
          </w:p>
          <w:p>
            <w:pPr>
              <w:widowControl/>
              <w:jc w:val="left"/>
              <w:textAlignment w:val="center"/>
              <w:rPr>
                <w:rStyle w:val="30"/>
                <w:rFonts w:hint="eastAsia" w:eastAsia="宋体"/>
                <w:lang w:eastAsia="zh-CN" w:bidi="ar"/>
              </w:rPr>
            </w:pPr>
            <w:r>
              <w:rPr>
                <w:rStyle w:val="43"/>
                <w:lang w:bidi="ar"/>
              </w:rPr>
              <w:t>6)</w:t>
            </w:r>
            <w:r>
              <w:rPr>
                <w:rStyle w:val="30"/>
                <w:rFonts w:hint="default"/>
                <w:lang w:bidi="ar"/>
              </w:rPr>
              <w:t>采购安全生产用品不符合使用质量要求者。</w:t>
            </w:r>
          </w:p>
          <w:p>
            <w:pPr>
              <w:widowControl/>
              <w:jc w:val="left"/>
              <w:textAlignment w:val="center"/>
              <w:rPr>
                <w:rStyle w:val="30"/>
                <w:rFonts w:hint="eastAsia" w:eastAsia="宋体"/>
                <w:lang w:eastAsia="zh-CN" w:bidi="ar"/>
              </w:rPr>
            </w:pPr>
            <w:r>
              <w:rPr>
                <w:rStyle w:val="43"/>
                <w:lang w:bidi="ar"/>
              </w:rPr>
              <w:t>7)</w:t>
            </w:r>
            <w:r>
              <w:rPr>
                <w:rStyle w:val="30"/>
                <w:rFonts w:hint="default"/>
                <w:lang w:bidi="ar"/>
              </w:rPr>
              <w:t>对上级有关文件精神及安全会议内容不作及时传达落实，造成安全生产工作脱节者。</w:t>
            </w:r>
          </w:p>
          <w:p>
            <w:pPr>
              <w:widowControl/>
              <w:jc w:val="left"/>
              <w:textAlignment w:val="center"/>
              <w:rPr>
                <w:rStyle w:val="30"/>
                <w:rFonts w:hint="eastAsia" w:eastAsia="宋体"/>
                <w:lang w:eastAsia="zh-CN" w:bidi="ar"/>
              </w:rPr>
            </w:pPr>
            <w:r>
              <w:rPr>
                <w:rStyle w:val="43"/>
                <w:lang w:bidi="ar"/>
              </w:rPr>
              <w:t>8)</w:t>
            </w:r>
            <w:r>
              <w:rPr>
                <w:rStyle w:val="30"/>
                <w:rFonts w:hint="default"/>
                <w:lang w:bidi="ar"/>
              </w:rPr>
              <w:t>无证驾驶、酒后开车，疲劳驾驶机车者。</w:t>
            </w:r>
          </w:p>
          <w:p>
            <w:pPr>
              <w:widowControl/>
              <w:jc w:val="left"/>
              <w:textAlignment w:val="center"/>
              <w:rPr>
                <w:rStyle w:val="30"/>
                <w:rFonts w:hint="eastAsia" w:eastAsia="宋体"/>
                <w:lang w:eastAsia="zh-CN" w:bidi="ar"/>
              </w:rPr>
            </w:pPr>
            <w:r>
              <w:rPr>
                <w:rStyle w:val="43"/>
                <w:lang w:bidi="ar"/>
              </w:rPr>
              <w:t>9)</w:t>
            </w:r>
            <w:r>
              <w:rPr>
                <w:rStyle w:val="30"/>
                <w:rFonts w:hint="default"/>
                <w:lang w:bidi="ar"/>
              </w:rPr>
              <w:t>上路未配带安全防护器</w:t>
            </w:r>
            <w:r>
              <w:rPr>
                <w:rStyle w:val="43"/>
                <w:lang w:bidi="ar"/>
              </w:rPr>
              <w:t>(</w:t>
            </w:r>
            <w:r>
              <w:rPr>
                <w:rStyle w:val="30"/>
                <w:rFonts w:hint="default"/>
                <w:lang w:bidi="ar"/>
              </w:rPr>
              <w:t>包括安全标志服</w:t>
            </w:r>
            <w:r>
              <w:rPr>
                <w:rStyle w:val="43"/>
                <w:lang w:bidi="ar"/>
              </w:rPr>
              <w:t>\</w:t>
            </w:r>
            <w:r>
              <w:rPr>
                <w:rStyle w:val="30"/>
                <w:rFonts w:hint="default"/>
                <w:lang w:bidi="ar"/>
              </w:rPr>
              <w:t>反光背心等</w:t>
            </w:r>
            <w:r>
              <w:rPr>
                <w:rStyle w:val="43"/>
                <w:lang w:bidi="ar"/>
              </w:rPr>
              <w:t>)</w:t>
            </w:r>
            <w:r>
              <w:rPr>
                <w:rStyle w:val="30"/>
                <w:rFonts w:hint="default"/>
                <w:lang w:bidi="ar"/>
              </w:rPr>
              <w:t>具者。专业分包单位有如下情况之一者，每人每次扣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）未进行安全培训教育的。</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）未与各班组签订安全责任书的。</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）未召开安全生产例会的。</w:t>
            </w:r>
          </w:p>
          <w:p>
            <w:pPr>
              <w:widowControl/>
              <w:jc w:val="left"/>
              <w:textAlignment w:val="center"/>
              <w:rPr>
                <w:rStyle w:val="43"/>
                <w:rFonts w:hint="eastAsia" w:eastAsia="宋体"/>
                <w:lang w:eastAsia="zh-CN" w:bidi="ar"/>
              </w:rPr>
            </w:pPr>
            <w:r>
              <w:rPr>
                <w:rStyle w:val="43"/>
                <w:lang w:bidi="ar"/>
              </w:rPr>
              <w:t>4</w:t>
            </w:r>
            <w:r>
              <w:rPr>
                <w:rStyle w:val="30"/>
                <w:rFonts w:hint="default"/>
                <w:lang w:bidi="ar"/>
              </w:rPr>
              <w:t>）未按规定进行安全生产检查，落实安全责任制的。</w:t>
            </w:r>
            <w:r>
              <w:rPr>
                <w:rStyle w:val="43"/>
                <w:lang w:bidi="ar"/>
              </w:rPr>
              <w:t xml:space="preserve">                                                                          </w:t>
            </w:r>
          </w:p>
          <w:p>
            <w:pPr>
              <w:widowControl/>
              <w:jc w:val="left"/>
              <w:textAlignment w:val="center"/>
              <w:rPr>
                <w:color w:val="000000"/>
                <w:sz w:val="22"/>
                <w:szCs w:val="22"/>
              </w:rPr>
            </w:pPr>
            <w:r>
              <w:rPr>
                <w:rStyle w:val="43"/>
                <w:lang w:bidi="ar"/>
              </w:rPr>
              <w:t>5</w:t>
            </w:r>
            <w:r>
              <w:rPr>
                <w:rStyle w:val="30"/>
                <w:rFonts w:hint="default"/>
                <w:lang w:bidi="ar"/>
              </w:rPr>
              <w:t>）施工现场</w:t>
            </w:r>
            <w:r>
              <w:rPr>
                <w:rStyle w:val="43"/>
                <w:lang w:bidi="ar"/>
              </w:rPr>
              <w:t>(</w:t>
            </w:r>
            <w:r>
              <w:rPr>
                <w:rStyle w:val="30"/>
                <w:rFonts w:hint="default"/>
                <w:lang w:bidi="ar"/>
              </w:rPr>
              <w:t>交叉路口</w:t>
            </w:r>
            <w:r>
              <w:rPr>
                <w:rStyle w:val="43"/>
                <w:lang w:bidi="ar"/>
              </w:rPr>
              <w:t>)</w:t>
            </w:r>
            <w:r>
              <w:rPr>
                <w:rStyle w:val="30"/>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、如发现打架、闹事、偷盗、吸毒的人员，每次扣</w:t>
            </w:r>
            <w:r>
              <w:rPr>
                <w:rStyle w:val="43"/>
                <w:lang w:bidi="ar"/>
              </w:rPr>
              <w:t>5</w:t>
            </w:r>
            <w:r>
              <w:rPr>
                <w:rStyle w:val="30"/>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30"/>
                <w:rFonts w:hint="default"/>
                <w:lang w:bidi="ar"/>
              </w:rPr>
              <w:t>、机械设备停放、材料堆放不符合规定每次扣</w:t>
            </w:r>
            <w:r>
              <w:rPr>
                <w:rStyle w:val="43"/>
                <w:lang w:bidi="ar"/>
              </w:rPr>
              <w:t>1</w:t>
            </w:r>
            <w:r>
              <w:rPr>
                <w:rStyle w:val="30"/>
                <w:rFonts w:hint="default"/>
                <w:lang w:bidi="ar"/>
              </w:rPr>
              <w:t>分、垃圾清理未及时清理</w:t>
            </w:r>
            <w:r>
              <w:rPr>
                <w:rStyle w:val="43"/>
                <w:lang w:bidi="ar"/>
              </w:rPr>
              <w:t>1</w:t>
            </w:r>
            <w:r>
              <w:rPr>
                <w:rStyle w:val="30"/>
                <w:rFonts w:hint="default"/>
                <w:lang w:bidi="ar"/>
              </w:rPr>
              <w:t>次扣</w:t>
            </w:r>
            <w:r>
              <w:rPr>
                <w:rStyle w:val="43"/>
                <w:lang w:bidi="ar"/>
              </w:rPr>
              <w:t>1</w:t>
            </w:r>
            <w:r>
              <w:rPr>
                <w:rStyle w:val="30"/>
                <w:rFonts w:hint="default"/>
                <w:lang w:bidi="ar"/>
              </w:rPr>
              <w:t>分，乱丢乱弃垃圾垃圾每次扣</w:t>
            </w:r>
            <w:r>
              <w:rPr>
                <w:rStyle w:val="43"/>
                <w:lang w:bidi="ar"/>
              </w:rPr>
              <w:t>1</w:t>
            </w:r>
            <w:r>
              <w:rPr>
                <w:rStyle w:val="30"/>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3"/>
                <w:lang w:bidi="ar"/>
              </w:rPr>
              <w:t>3</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7</w:t>
            </w:r>
            <w:r>
              <w:rPr>
                <w:rStyle w:val="30"/>
                <w:rFonts w:hint="default"/>
                <w:lang w:bidi="ar"/>
              </w:rPr>
              <w:t>、由于班组自身原因发生安全事故，本表得分为</w:t>
            </w:r>
            <w:r>
              <w:rPr>
                <w:rStyle w:val="43"/>
                <w:lang w:bidi="ar"/>
              </w:rPr>
              <w:t>0</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30"/>
                <w:rFonts w:hint="default"/>
                <w:lang w:bidi="ar"/>
              </w:rPr>
              <w:t>、施工协作供应商未办理人身意外保险的，除责令限期办理外，扣</w:t>
            </w:r>
            <w:r>
              <w:rPr>
                <w:rStyle w:val="43"/>
                <w:lang w:bidi="ar"/>
              </w:rPr>
              <w:t>3</w:t>
            </w:r>
            <w:r>
              <w:rPr>
                <w:rStyle w:val="30"/>
                <w:rFonts w:hint="default"/>
                <w:lang w:bidi="ar"/>
              </w:rPr>
              <w:t>分。逾期不办理，由总包方强制代为办理，费用从正常支付款项中扣回，并处以同等金额的违约金，并扣</w:t>
            </w:r>
            <w:r>
              <w:rPr>
                <w:rStyle w:val="43"/>
                <w:lang w:bidi="ar"/>
              </w:rPr>
              <w:t>5</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、施工协作供应商应遵守养护公司出台的《沥青路面养护工程施工标准化指南》进行施工，保障施工质量，如果发现违反相关规定每次扣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5.</w:t>
            </w:r>
            <w:r>
              <w:rPr>
                <w:rStyle w:val="30"/>
                <w:rFonts w:hint="default"/>
                <w:lang w:bidi="ar"/>
              </w:rPr>
              <w:t>每个施工现场必须有管理人员（带班人员）在场把关，每缺</w:t>
            </w:r>
            <w:r>
              <w:rPr>
                <w:rStyle w:val="43"/>
                <w:lang w:bidi="ar"/>
              </w:rPr>
              <w:t>1</w:t>
            </w:r>
            <w:r>
              <w:rPr>
                <w:rStyle w:val="30"/>
                <w:rFonts w:hint="default"/>
                <w:lang w:bidi="ar"/>
              </w:rPr>
              <w:t>人</w:t>
            </w:r>
            <w:r>
              <w:rPr>
                <w:rStyle w:val="43"/>
                <w:lang w:bidi="ar"/>
              </w:rPr>
              <w:t>.</w:t>
            </w:r>
            <w:r>
              <w:rPr>
                <w:rStyle w:val="30"/>
                <w:rFonts w:hint="default"/>
                <w:lang w:bidi="ar"/>
              </w:rPr>
              <w:t>次扣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、能及时支付农民工工资，未出现投诉、农民工聚众闹事等现象的，本项不扣分；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30"/>
                <w:rFonts w:hint="default"/>
                <w:lang w:bidi="ar"/>
              </w:rPr>
              <w:t>受业主或监理通报批评的，一次扣</w:t>
            </w:r>
            <w:r>
              <w:rPr>
                <w:rStyle w:val="43"/>
                <w:lang w:bidi="ar"/>
              </w:rPr>
              <w:t>2</w:t>
            </w:r>
            <w:r>
              <w:rPr>
                <w:rStyle w:val="30"/>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6"/>
                <w:rFonts w:hint="default"/>
                <w:lang w:bidi="ar"/>
              </w:rPr>
              <w:t>廉</w:t>
            </w:r>
            <w:r>
              <w:rPr>
                <w:rStyle w:val="44"/>
                <w:lang w:bidi="ar"/>
              </w:rPr>
              <w:t xml:space="preserve">   </w:t>
            </w:r>
            <w:r>
              <w:rPr>
                <w:rStyle w:val="36"/>
                <w:rFonts w:hint="default"/>
                <w:lang w:bidi="ar"/>
              </w:rPr>
              <w:t>政</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、出现廉政问题，造成后果，本项不得分</w:t>
            </w:r>
            <w:r>
              <w:rPr>
                <w:rStyle w:val="43"/>
                <w:lang w:bidi="ar"/>
              </w:rPr>
              <w:t>(</w:t>
            </w:r>
            <w:r>
              <w:rPr>
                <w:rStyle w:val="30"/>
                <w:rFonts w:hint="default"/>
                <w:lang w:bidi="ar"/>
              </w:rPr>
              <w:t>本次考核为</w:t>
            </w:r>
            <w:r>
              <w:rPr>
                <w:rStyle w:val="43"/>
                <w:lang w:bidi="ar"/>
              </w:rPr>
              <w:t>0</w:t>
            </w:r>
            <w:r>
              <w:rPr>
                <w:rStyle w:val="30"/>
                <w:rFonts w:hint="default"/>
                <w:lang w:bidi="ar"/>
              </w:rPr>
              <w:t>分</w:t>
            </w:r>
            <w:r>
              <w:rPr>
                <w:rStyle w:val="43"/>
                <w:lang w:bidi="ar"/>
              </w:rPr>
              <w:t>)</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、购买或领取竞标文件，中间过程确认要进行竞标又未进行竞标的，一次扣</w:t>
            </w:r>
            <w:r>
              <w:rPr>
                <w:rStyle w:val="43"/>
                <w:lang w:bidi="ar"/>
              </w:rPr>
              <w:t>3</w:t>
            </w:r>
            <w:r>
              <w:rPr>
                <w:rStyle w:val="30"/>
                <w:rFonts w:hint="default"/>
                <w:lang w:bidi="ar"/>
              </w:rPr>
              <w:t>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Style w:val="19"/>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5"/>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5"/>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w:t>
            </w:r>
            <w:r>
              <w:rPr>
                <w:rFonts w:hint="eastAsia"/>
                <w:szCs w:val="21"/>
                <w:lang w:val="en-US" w:eastAsia="zh-CN"/>
              </w:rPr>
              <w:t>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240" w:lineRule="exact"/>
              <w:jc w:val="both"/>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3分</w:t>
            </w:r>
          </w:p>
          <w:p>
            <w:pPr>
              <w:pStyle w:val="2"/>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施工组织设计评分 ：</w:t>
            </w:r>
            <w:r>
              <w:rPr>
                <w:rFonts w:hint="eastAsia" w:eastAsia="宋体" w:cs="Times New Roman"/>
                <w:kern w:val="2"/>
                <w:sz w:val="21"/>
                <w:szCs w:val="21"/>
                <w:highlight w:val="none"/>
                <w:shd w:val="clear" w:color="auto" w:fill="FFFFFF"/>
                <w:lang w:val="en-US" w:eastAsia="zh-CN" w:bidi="ar-SA"/>
              </w:rPr>
              <w:t>7</w:t>
            </w:r>
            <w:r>
              <w:rPr>
                <w:rFonts w:hint="eastAsia" w:ascii="Times New Roman" w:hAnsi="Times New Roman" w:eastAsia="宋体" w:cs="Times New Roman"/>
                <w:kern w:val="2"/>
                <w:sz w:val="21"/>
                <w:szCs w:val="21"/>
                <w:highlight w:val="none"/>
                <w:shd w:val="clear" w:color="auto" w:fill="FFFFFF"/>
                <w:lang w:val="en-US" w:eastAsia="zh-CN" w:bidi="ar-SA"/>
              </w:rPr>
              <w:t>分。</w:t>
            </w:r>
          </w:p>
          <w:p>
            <w:pPr>
              <w:spacing w:line="240" w:lineRule="exact"/>
              <w:jc w:val="both"/>
              <w:rPr>
                <w:b/>
                <w:bCs/>
                <w:szCs w:val="21"/>
                <w:highlight w:val="none"/>
                <w:shd w:val="clear" w:color="auto" w:fill="FFFFFF"/>
              </w:rPr>
            </w:pPr>
            <w:r>
              <w:rPr>
                <w:rFonts w:hint="eastAsia" w:ascii="Times New Roman" w:hAnsi="Times New Roman" w:eastAsia="宋体" w:cs="Times New Roman"/>
                <w:kern w:val="2"/>
                <w:sz w:val="21"/>
                <w:szCs w:val="21"/>
                <w:highlight w:val="none"/>
                <w:shd w:val="clear" w:color="auto" w:fill="FFFFFF"/>
                <w:lang w:val="en-US" w:eastAsia="zh-CN" w:bidi="ar-SA"/>
              </w:rPr>
              <w:t>综合得分：评审价得分+业绩</w:t>
            </w:r>
            <w:r>
              <w:rPr>
                <w:rFonts w:hint="eastAsia" w:cs="Times New Roman"/>
                <w:kern w:val="2"/>
                <w:sz w:val="21"/>
                <w:szCs w:val="21"/>
                <w:highlight w:val="none"/>
                <w:shd w:val="clear" w:color="auto" w:fill="FFFFFF"/>
                <w:lang w:val="en-US" w:eastAsia="zh-CN" w:bidi="ar-SA"/>
              </w:rPr>
              <w:t>得分</w:t>
            </w:r>
            <w:r>
              <w:rPr>
                <w:rFonts w:hint="eastAsia" w:ascii="Times New Roman" w:hAnsi="Times New Roman" w:eastAsia="宋体" w:cs="Times New Roman"/>
                <w:kern w:val="2"/>
                <w:sz w:val="21"/>
                <w:szCs w:val="21"/>
                <w:highlight w:val="none"/>
                <w:shd w:val="clear" w:color="auto" w:fill="FFFFFF"/>
                <w:lang w:val="en-US" w:eastAsia="zh-CN" w:bidi="ar-SA"/>
              </w:rPr>
              <w:t>+施</w:t>
            </w:r>
            <w:r>
              <w:rPr>
                <w:rFonts w:hint="eastAsia" w:eastAsia="宋体"/>
                <w:highlight w:val="none"/>
                <w:lang w:val="en-US" w:eastAsia="zh-CN"/>
              </w:rPr>
              <w:t>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19"/>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19"/>
              <w:ind w:left="0" w:leftChars="0" w:firstLine="0" w:firstLineChars="0"/>
              <w:rPr>
                <w:b/>
                <w:bCs/>
                <w:highlight w:val="none"/>
              </w:rPr>
            </w:pPr>
            <w:r>
              <w:rPr>
                <w:rFonts w:hint="eastAsia" w:hAnsi="宋体"/>
                <w:b/>
                <w:bCs/>
                <w:szCs w:val="21"/>
                <w:highlight w:val="none"/>
              </w:rPr>
              <w:t>注释：</w:t>
            </w:r>
          </w:p>
          <w:p>
            <w:pPr>
              <w:widowControl/>
              <w:numPr>
                <w:ilvl w:val="0"/>
                <w:numId w:val="6"/>
              </w:numPr>
              <w:spacing w:line="400" w:lineRule="exact"/>
              <w:jc w:val="left"/>
              <w:rPr>
                <w:highlight w:val="none"/>
              </w:rPr>
            </w:pPr>
            <w:r>
              <w:rPr>
                <w:rFonts w:hint="eastAsia"/>
                <w:highlight w:val="none"/>
              </w:rPr>
              <w:t>可参与评审基准价计算的报价人包括：</w:t>
            </w:r>
          </w:p>
          <w:p>
            <w:pPr>
              <w:widowControl/>
              <w:numPr>
                <w:ilvl w:val="0"/>
                <w:numId w:val="7"/>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7"/>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3</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8"/>
              </w:numPr>
              <w:spacing w:line="400" w:lineRule="exact"/>
              <w:rPr>
                <w:rFonts w:hint="eastAsia" w:hAnsi="宋体"/>
                <w:szCs w:val="21"/>
                <w:highlight w:val="none"/>
              </w:rPr>
            </w:pPr>
            <w:r>
              <w:rPr>
                <w:rFonts w:hint="eastAsia" w:cs="宋体"/>
                <w:sz w:val="24"/>
              </w:rPr>
              <w:t>提供的业绩除满足报价人的资格要求外</w:t>
            </w:r>
            <w:r>
              <w:rPr>
                <w:rFonts w:hint="eastAsia" w:cs="宋体"/>
                <w:sz w:val="24"/>
                <w:lang w:eastAsia="zh-CN"/>
              </w:rPr>
              <w:t>，</w:t>
            </w:r>
            <w:r>
              <w:rPr>
                <w:szCs w:val="21"/>
                <w:highlight w:val="none"/>
              </w:rPr>
              <w:t>近</w:t>
            </w:r>
            <w:r>
              <w:rPr>
                <w:rFonts w:hint="eastAsia" w:cs="宋体"/>
                <w:sz w:val="24"/>
              </w:rPr>
              <w:t>三年（2020.1.1至开标截止日期）</w:t>
            </w:r>
            <w:r>
              <w:rPr>
                <w:rFonts w:hint="eastAsia" w:cs="宋体"/>
                <w:sz w:val="24"/>
                <w:lang w:val="en-US" w:eastAsia="zh-CN"/>
              </w:rPr>
              <w:t>每提供一个</w:t>
            </w:r>
            <w:r>
              <w:rPr>
                <w:rFonts w:hint="eastAsia" w:cs="宋体"/>
                <w:sz w:val="24"/>
              </w:rPr>
              <w:t>在已通车高速公路上成功完成过合同金额不低于</w:t>
            </w:r>
            <w:r>
              <w:rPr>
                <w:rFonts w:hint="eastAsia" w:cs="宋体"/>
                <w:sz w:val="24"/>
                <w:highlight w:val="none"/>
                <w:lang w:val="en-US" w:eastAsia="zh-CN"/>
              </w:rPr>
              <w:t>1</w:t>
            </w:r>
            <w:bookmarkStart w:id="9" w:name="_GoBack"/>
            <w:bookmarkEnd w:id="9"/>
            <w:r>
              <w:rPr>
                <w:rFonts w:hint="eastAsia" w:cs="宋体"/>
                <w:sz w:val="24"/>
                <w:highlight w:val="none"/>
                <w:lang w:val="en-US" w:eastAsia="zh-CN"/>
              </w:rPr>
              <w:t>00</w:t>
            </w:r>
            <w:r>
              <w:rPr>
                <w:rFonts w:hint="eastAsia" w:cs="宋体"/>
                <w:sz w:val="24"/>
              </w:rPr>
              <w:t>万元的</w:t>
            </w:r>
            <w:r>
              <w:rPr>
                <w:rFonts w:hint="eastAsia" w:cs="宋体"/>
                <w:sz w:val="24"/>
                <w:lang w:val="en-US" w:eastAsia="zh-CN"/>
              </w:rPr>
              <w:t>高速公路路基、桥隧</w:t>
            </w:r>
            <w:r>
              <w:rPr>
                <w:rFonts w:hint="eastAsia" w:cs="宋体"/>
                <w:sz w:val="24"/>
              </w:rPr>
              <w:t>专项工程</w:t>
            </w:r>
            <w:r>
              <w:rPr>
                <w:rFonts w:hint="eastAsia" w:cs="宋体"/>
                <w:sz w:val="24"/>
                <w:lang w:val="en-US" w:eastAsia="zh-CN"/>
              </w:rPr>
              <w:t>项目，</w:t>
            </w:r>
            <w:r>
              <w:rPr>
                <w:rFonts w:hint="eastAsia" w:cs="宋体"/>
                <w:sz w:val="24"/>
              </w:rPr>
              <w:t>每1项得</w:t>
            </w:r>
            <w:r>
              <w:rPr>
                <w:rFonts w:hint="eastAsia" w:cs="宋体"/>
                <w:sz w:val="24"/>
                <w:lang w:val="en-US" w:eastAsia="zh-CN"/>
              </w:rPr>
              <w:t>1</w:t>
            </w:r>
            <w:r>
              <w:rPr>
                <w:rFonts w:hint="eastAsia" w:cs="宋体"/>
                <w:sz w:val="24"/>
              </w:rPr>
              <w:t>分</w:t>
            </w:r>
            <w:r>
              <w:rPr>
                <w:rFonts w:hint="eastAsia" w:cs="宋体"/>
                <w:sz w:val="24"/>
                <w:lang w:eastAsia="zh-CN"/>
              </w:rPr>
              <w:t>，</w:t>
            </w:r>
            <w:r>
              <w:rPr>
                <w:rFonts w:hint="eastAsia" w:cs="宋体"/>
                <w:sz w:val="24"/>
              </w:rPr>
              <w:t>总</w:t>
            </w:r>
            <w:r>
              <w:rPr>
                <w:rFonts w:hint="eastAsia" w:cs="宋体"/>
                <w:sz w:val="24"/>
                <w:lang w:val="en-US" w:eastAsia="zh-CN"/>
              </w:rPr>
              <w:t>得</w:t>
            </w:r>
            <w:r>
              <w:rPr>
                <w:rFonts w:hint="eastAsia" w:cs="宋体"/>
                <w:sz w:val="24"/>
              </w:rPr>
              <w:t>分最高</w:t>
            </w:r>
            <w:r>
              <w:rPr>
                <w:rFonts w:hint="eastAsia" w:cs="宋体"/>
                <w:sz w:val="24"/>
                <w:lang w:val="en-US" w:eastAsia="zh-CN"/>
              </w:rPr>
              <w:t>3</w:t>
            </w:r>
            <w:r>
              <w:rPr>
                <w:rFonts w:hint="eastAsia" w:cs="宋体"/>
                <w:sz w:val="24"/>
              </w:rPr>
              <w:t>分。</w:t>
            </w:r>
            <w:r>
              <w:rPr>
                <w:rFonts w:hint="eastAsia" w:ascii="宋体" w:hAnsi="宋体"/>
                <w:b/>
                <w:bCs/>
                <w:szCs w:val="21"/>
                <w:highlight w:val="none"/>
                <w:shd w:val="clear" w:color="auto" w:fill="FFFFFF"/>
              </w:rPr>
              <w:t>以上时间以结算时间为准，同一项目只加一次分</w:t>
            </w:r>
            <w:r>
              <w:rPr>
                <w:rFonts w:hint="eastAsia" w:ascii="宋体" w:hAnsi="宋体"/>
                <w:b/>
                <w:bCs/>
                <w:szCs w:val="21"/>
                <w:highlight w:val="none"/>
                <w:shd w:val="clear" w:color="auto" w:fill="FFFFFF"/>
                <w:lang w:eastAsia="zh-CN"/>
              </w:rPr>
              <w:t>；</w:t>
            </w:r>
          </w:p>
          <w:p>
            <w:pPr>
              <w:numPr>
                <w:ilvl w:val="0"/>
                <w:numId w:val="0"/>
              </w:numPr>
              <w:spacing w:line="400" w:lineRule="exact"/>
              <w:rPr>
                <w:rFonts w:hint="eastAsia" w:hAnsi="宋体"/>
                <w:szCs w:val="21"/>
                <w:highlight w:val="none"/>
              </w:rPr>
            </w:pPr>
            <w:r>
              <w:rPr>
                <w:rFonts w:hint="eastAsia"/>
                <w:szCs w:val="21"/>
                <w:highlight w:val="none"/>
              </w:rPr>
              <w:t>（2）业绩证明材料需提供施工合同（含标价的工程量清单）、结算资料（结算资料应含结算清单）、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9"/>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（7分）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本次评审采用综合评分法，具体为“</w:t>
      </w:r>
      <w:r>
        <w:rPr>
          <w:rFonts w:hint="eastAsia" w:ascii="宋体" w:hAnsi="宋体"/>
          <w:sz w:val="24"/>
          <w:highlight w:val="none"/>
          <w:lang w:val="en-US" w:eastAsia="zh-CN"/>
        </w:rPr>
        <w:t>评审价得分+业绩得分+施工组织设计评分</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9"/>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9"/>
      </w:pPr>
    </w:p>
    <w:p>
      <w:pPr>
        <w:pStyle w:val="19"/>
        <w:ind w:firstLine="400"/>
        <w:rPr>
          <w:highlight w:val="none"/>
        </w:rPr>
      </w:pPr>
    </w:p>
    <w:p>
      <w:pPr>
        <w:pStyle w:val="19"/>
        <w:ind w:firstLine="400"/>
        <w:rPr>
          <w:highlight w:val="none"/>
        </w:rPr>
      </w:pPr>
    </w:p>
    <w:p>
      <w:pPr>
        <w:pStyle w:val="19"/>
        <w:ind w:firstLine="400"/>
        <w:rPr>
          <w:highlight w:val="none"/>
        </w:rPr>
      </w:pPr>
    </w:p>
    <w:p>
      <w:pPr>
        <w:pStyle w:val="19"/>
        <w:ind w:firstLine="400"/>
        <w:rPr>
          <w:highlight w:val="none"/>
        </w:rPr>
      </w:pPr>
    </w:p>
    <w:p>
      <w:pPr>
        <w:pStyle w:val="19"/>
        <w:ind w:firstLine="400"/>
        <w:rPr>
          <w:highlight w:val="none"/>
        </w:r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四</w:t>
      </w:r>
      <w:r>
        <w:rPr>
          <w:rFonts w:hint="eastAsia" w:ascii="仿宋_GB2312" w:hAnsi="宋体" w:eastAsia="仿宋_GB2312"/>
          <w:b/>
          <w:sz w:val="44"/>
          <w:szCs w:val="44"/>
          <w:lang w:val="en-US" w:eastAsia="zh-CN"/>
        </w:rPr>
        <w:t xml:space="preserve">  A、</w:t>
      </w:r>
      <w:r>
        <w:rPr>
          <w:rFonts w:hint="eastAsia" w:ascii="仿宋_GB2312" w:hAnsi="宋体" w:eastAsia="仿宋_GB2312"/>
          <w:b/>
          <w:sz w:val="44"/>
          <w:szCs w:val="44"/>
        </w:rPr>
        <w:t>合同协议书（格式）</w:t>
      </w:r>
    </w:p>
    <w:p>
      <w:pPr>
        <w:spacing w:line="440" w:lineRule="exact"/>
        <w:outlineLvl w:val="0"/>
        <w:rPr>
          <w:rFonts w:hint="eastAsia" w:ascii="仿宋_GB2312" w:hAnsi="宋体" w:eastAsia="仿宋_GB2312"/>
          <w:b/>
          <w:bCs/>
          <w:sz w:val="36"/>
        </w:rPr>
      </w:pP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lang w:val="en-US" w:eastAsia="zh-CN"/>
        </w:rPr>
        <w:t>三明市三元区</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签约合同价（含税）（暂定）：人民币（大写）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 xml:space="preserve">8. </w:t>
      </w:r>
      <w:r>
        <w:rPr>
          <w:rFonts w:hint="eastAsia" w:ascii="宋体" w:hAnsi="宋体" w:cs="宋体"/>
          <w:szCs w:val="21"/>
          <w:lang w:eastAsia="zh-CN"/>
        </w:rPr>
        <w:t>本项目工期暂定为合同签订之日起</w:t>
      </w:r>
      <w:r>
        <w:rPr>
          <w:rFonts w:hint="eastAsia" w:ascii="宋体" w:hAnsi="宋体" w:cs="宋体"/>
          <w:szCs w:val="21"/>
          <w:lang w:val="en-US" w:eastAsia="zh-CN"/>
        </w:rPr>
        <w:t>至2023年11月30日</w:t>
      </w:r>
      <w:r>
        <w:rPr>
          <w:rFonts w:hint="eastAsia" w:ascii="宋体" w:hAnsi="宋体" w:cs="宋体"/>
          <w:szCs w:val="21"/>
        </w:rPr>
        <w:t>。实际进场时间具体以甲方通知为准。</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福建省高速公路养护工程有限公司2023年浙高运路基、桥隧等养护专项工程第三标段第302合同段项目经理部</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9"/>
        <w:ind w:firstLine="480"/>
        <w:rPr>
          <w:rFonts w:ascii="仿宋_GB2312" w:eastAsia="仿宋_GB2312"/>
          <w:sz w:val="24"/>
          <w:highlight w:val="none"/>
        </w:rPr>
      </w:pPr>
    </w:p>
    <w:p>
      <w:pPr>
        <w:pStyle w:val="12"/>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9"/>
        <w:ind w:firstLine="883"/>
        <w:rPr>
          <w:rFonts w:ascii="仿宋_GB2312" w:hAnsi="宋体" w:eastAsia="仿宋_GB2312"/>
          <w:b/>
          <w:sz w:val="44"/>
          <w:szCs w:val="44"/>
          <w:highlight w:val="none"/>
        </w:rPr>
      </w:pPr>
    </w:p>
    <w:p>
      <w:pPr>
        <w:pStyle w:val="19"/>
        <w:ind w:left="0" w:leftChars="0" w:firstLine="0" w:firstLineChars="0"/>
      </w:pPr>
    </w:p>
    <w:p>
      <w:pPr>
        <w:pStyle w:val="19"/>
        <w:numPr>
          <w:ilvl w:val="0"/>
          <w:numId w:val="0"/>
        </w:numPr>
        <w:ind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五、</w:t>
      </w:r>
      <w:r>
        <w:rPr>
          <w:rFonts w:hint="eastAsia" w:ascii="仿宋_GB2312" w:hAnsi="宋体" w:eastAsia="仿宋_GB2312"/>
          <w:sz w:val="32"/>
          <w:szCs w:val="32"/>
          <w:highlight w:val="none"/>
        </w:rPr>
        <w:t>最高控制价工程量清单</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340"/>
        <w:gridCol w:w="1133"/>
        <w:gridCol w:w="1768"/>
        <w:gridCol w:w="243"/>
        <w:gridCol w:w="468"/>
        <w:gridCol w:w="238"/>
        <w:gridCol w:w="2"/>
        <w:gridCol w:w="517"/>
        <w:gridCol w:w="299"/>
        <w:gridCol w:w="796"/>
        <w:gridCol w:w="243"/>
        <w:gridCol w:w="105"/>
        <w:gridCol w:w="688"/>
        <w:gridCol w:w="242"/>
        <w:gridCol w:w="786"/>
        <w:gridCol w:w="91"/>
        <w:gridCol w:w="153"/>
        <w:gridCol w:w="796"/>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580" w:hRule="atLeast"/>
        </w:trPr>
        <w:tc>
          <w:tcPr>
            <w:tcW w:w="8775" w:type="dxa"/>
            <w:gridSpan w:val="1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项目名称：2023年浙高运路基、桥隧等养护专项工程第三标段第302合同段桥梁隧道专业分包施工协作队伍选择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8" w:type="dxa"/>
            <w:gridSpan w:val="4"/>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6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19600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桥涵工程</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1408471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隧道</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705271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2133342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16"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2133342 </w:t>
            </w:r>
          </w:p>
        </w:tc>
        <w:tc>
          <w:tcPr>
            <w:tcW w:w="182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9724" w:type="dxa"/>
            <w:gridSpan w:val="19"/>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交通管理费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19600</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5564" w:type="dxa"/>
            <w:gridSpan w:val="9"/>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19600 </w:t>
            </w: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第400章   桥涵工程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桥面系修复</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桥面铺装修复</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板底勾缝（M10水泥砂浆）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81923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402-5</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伸缩缝装置更换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D160型伸缩缝更换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4851.00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232848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D80型伸缩缝更换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135432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钢筋（预应力）混凝土梁桥加固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粘贴钢板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粘贴钢板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1780.3</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27.72</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49350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混凝土表面缺陷修复</w:t>
            </w:r>
          </w:p>
        </w:tc>
        <w:tc>
          <w:tcPr>
            <w:tcW w:w="71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355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露筋除锈修复（包括涂刷钢筋阻锈剂）</w:t>
            </w:r>
          </w:p>
        </w:tc>
        <w:tc>
          <w:tcPr>
            <w:tcW w:w="7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5"/>
                <w:rFonts w:hAnsi="宋体"/>
                <w:lang w:val="en-US" w:eastAsia="zh-CN" w:bidi="ar"/>
              </w:rPr>
              <w:t>2</w:t>
            </w:r>
          </w:p>
        </w:tc>
        <w:tc>
          <w:tcPr>
            <w:tcW w:w="71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91.94</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193.05</w:t>
            </w:r>
          </w:p>
        </w:tc>
        <w:tc>
          <w:tcPr>
            <w:tcW w:w="10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17749 </w:t>
            </w:r>
          </w:p>
        </w:tc>
        <w:tc>
          <w:tcPr>
            <w:tcW w:w="104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I级聚合物砂浆</w:t>
            </w:r>
          </w:p>
        </w:tc>
        <w:tc>
          <w:tcPr>
            <w:tcW w:w="71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5"/>
                <w:rFonts w:hAnsi="宋体"/>
                <w:lang w:val="en-US" w:eastAsia="zh-CN" w:bidi="ar"/>
              </w:rPr>
              <w:t>3</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12375.00</w:t>
            </w:r>
          </w:p>
        </w:tc>
        <w:tc>
          <w:tcPr>
            <w:tcW w:w="1040"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64103 </w:t>
            </w:r>
          </w:p>
        </w:tc>
        <w:tc>
          <w:tcPr>
            <w:tcW w:w="104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韧性纤维混凝土</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5"/>
                <w:rFonts w:hAnsi="宋体"/>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混凝土裂缝维修</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裂缝表面封闭</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6592.7</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358973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裂缝压力注胶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2712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桥梁支座的维修与更换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板式橡胶支座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6653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梁板顶升（板式支座）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9405.00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18810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梁板顶升（盆式支座）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142560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GPZ3.5(GD)支座更换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GPZ1.5(GD)支座更换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41580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墩台加固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新增限位装置镀锌钢板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M24高强螺栓</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95.04</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13686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挡块重做（含C30砼、钢筋、植筋、原挡块拆除等）</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399.54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4747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C30混凝土</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5"/>
                <w:rFonts w:hAnsi="宋体"/>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1267.20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3219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墩柱加固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镀锌Q355C钢板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5332.9</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92920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8.8级M12螺栓</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锥坡、翼墙维修加固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锥坡（浆砌片石）</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5"/>
                <w:rFonts w:hAnsi="宋体"/>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28735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侧墙和翼墙维修</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土钉锚固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3713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10"/>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1408471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第500章   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355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洞身</w:t>
            </w:r>
          </w:p>
        </w:tc>
        <w:tc>
          <w:tcPr>
            <w:tcW w:w="716"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衬砌裂纹、剥离、剥落处理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裂缝压力注胶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111375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裂缝凿槽注胶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衬砌的渗漏水处理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凿槽埋排水管</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480.15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384120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C20自密实混凝土排水槽</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71.28</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89243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路面及其它设施</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路面渗漏水处理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隧道路面渗水增设盲沟处治</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100238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隧道盲沟堵塞机器人巡检</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1485.00</w:t>
            </w:r>
          </w:p>
        </w:tc>
        <w:tc>
          <w:tcPr>
            <w:tcW w:w="1040"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13365 </w:t>
            </w: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10"/>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第500章  合计   人民币(元)</w:t>
            </w:r>
          </w:p>
        </w:tc>
        <w:tc>
          <w:tcPr>
            <w:tcW w:w="10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705271 </w:t>
            </w:r>
          </w:p>
        </w:tc>
        <w:tc>
          <w:tcPr>
            <w:tcW w:w="104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9"/>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2"/>
        <w:rPr>
          <w:highlight w:val="none"/>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9"/>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hAnsi="宋体" w:eastAsia="仿宋_GB2312"/>
          <w:b/>
          <w:sz w:val="30"/>
          <w:szCs w:val="30"/>
          <w:highlight w:val="none"/>
        </w:rPr>
      </w:pPr>
      <w:r>
        <w:rPr>
          <w:rFonts w:hint="eastAsia" w:ascii="仿宋_GB2312" w:eastAsia="仿宋_GB2312"/>
          <w:b/>
          <w:sz w:val="24"/>
          <w:szCs w:val="24"/>
          <w:highlight w:val="none"/>
        </w:rPr>
        <w:t>2.应附法定代表人身份证复印件（盖企业公章）。</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福建省高速公路养护工程有限公司2023年浙高运路基、桥隧等养护专项工程第三标段第302合同段项目经理部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0"/>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9"/>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福建省高速公路养护工程有限公司2023年浙高运路基、桥隧等养护专项工程第三标段第302合同段项目经理部</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19"/>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9"/>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11"/>
        <w:rPr>
          <w:highlight w:val="none"/>
        </w:rPr>
      </w:pPr>
    </w:p>
    <w:p>
      <w:pPr>
        <w:pStyle w:val="19"/>
        <w:ind w:left="0" w:leftChars="0" w:firstLine="0" w:firstLineChars="0"/>
        <w:jc w:val="center"/>
        <w:rPr>
          <w:rFonts w:hint="eastAsia" w:ascii="宋体" w:hAnsi="宋体" w:eastAsia="宋体" w:cs="宋体"/>
          <w:sz w:val="52"/>
          <w:szCs w:val="52"/>
          <w:highlight w:val="none"/>
          <w:u w:val="single"/>
          <w:lang w:eastAsia="zh-CN"/>
        </w:rPr>
      </w:pPr>
      <w:r>
        <w:rPr>
          <w:rFonts w:hint="eastAsia" w:ascii="宋体" w:hAnsi="宋体" w:cs="宋体"/>
          <w:sz w:val="52"/>
          <w:szCs w:val="52"/>
          <w:highlight w:val="none"/>
          <w:u w:val="single"/>
          <w:lang w:eastAsia="zh-CN"/>
        </w:rPr>
        <w:t>2023年浙高运路基、桥隧等养护专项工程第三标段第302合同段桥梁隧道专业分包施工协作队伍选择</w:t>
      </w:r>
    </w:p>
    <w:p>
      <w:pPr>
        <w:pStyle w:val="11"/>
        <w:jc w:val="center"/>
        <w:rPr>
          <w:rFonts w:ascii="仿宋_GB2312" w:hAnsi="宋体" w:eastAsia="仿宋_GB2312"/>
          <w:sz w:val="44"/>
          <w:szCs w:val="44"/>
          <w:highlight w:val="none"/>
          <w:u w:val="single"/>
        </w:rPr>
      </w:pPr>
    </w:p>
    <w:p>
      <w:pPr>
        <w:pStyle w:val="11"/>
        <w:rPr>
          <w:highlight w:val="none"/>
        </w:rPr>
      </w:pPr>
    </w:p>
    <w:p>
      <w:pPr>
        <w:pStyle w:val="11"/>
        <w:rPr>
          <w:highlight w:val="none"/>
        </w:rPr>
      </w:pPr>
    </w:p>
    <w:p>
      <w:pPr>
        <w:pStyle w:val="11"/>
        <w:rPr>
          <w:highlight w:val="none"/>
        </w:rPr>
      </w:pPr>
    </w:p>
    <w:p>
      <w:pPr>
        <w:pStyle w:val="11"/>
        <w:ind w:firstLine="4176" w:firstLineChars="800"/>
        <w:rPr>
          <w:rFonts w:ascii="仿宋_GB2312" w:hAnsi="宋体" w:eastAsia="仿宋_GB2312"/>
          <w:b/>
          <w:sz w:val="52"/>
          <w:szCs w:val="52"/>
          <w:highlight w:val="none"/>
          <w:u w:val="single"/>
        </w:rPr>
      </w:pPr>
    </w:p>
    <w:p>
      <w:pPr>
        <w:pStyle w:val="33"/>
        <w:spacing w:line="264" w:lineRule="auto"/>
        <w:rPr>
          <w:rFonts w:ascii="仿宋_GB2312" w:hAnsi="Times New Roman" w:eastAsia="仿宋_GB2312"/>
          <w:sz w:val="36"/>
          <w:highlight w:val="none"/>
        </w:rPr>
      </w:pPr>
    </w:p>
    <w:p>
      <w:pPr>
        <w:pStyle w:val="11"/>
        <w:rPr>
          <w:highlight w:val="none"/>
        </w:rPr>
      </w:pPr>
    </w:p>
    <w:p>
      <w:pPr>
        <w:pStyle w:val="33"/>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3"/>
        <w:spacing w:line="264" w:lineRule="auto"/>
        <w:rPr>
          <w:rFonts w:ascii="仿宋_GB2312" w:hAnsi="Times New Roman" w:eastAsia="仿宋_GB2312"/>
          <w:sz w:val="36"/>
          <w:highlight w:val="none"/>
        </w:rPr>
      </w:pPr>
    </w:p>
    <w:p>
      <w:pPr>
        <w:pStyle w:val="11"/>
        <w:rPr>
          <w:highlight w:val="none"/>
        </w:rPr>
      </w:pPr>
    </w:p>
    <w:p>
      <w:pPr>
        <w:pStyle w:val="11"/>
        <w:rPr>
          <w:highlight w:val="none"/>
        </w:rPr>
      </w:pPr>
    </w:p>
    <w:p>
      <w:pPr>
        <w:pStyle w:val="11"/>
        <w:rPr>
          <w:highlight w:val="none"/>
        </w:rPr>
      </w:pPr>
    </w:p>
    <w:p>
      <w:pPr>
        <w:pStyle w:val="33"/>
        <w:spacing w:line="264" w:lineRule="auto"/>
        <w:rPr>
          <w:rFonts w:ascii="仿宋_GB2312" w:hAnsi="Times New Roman" w:eastAsia="仿宋_GB2312"/>
          <w:sz w:val="36"/>
          <w:highlight w:val="none"/>
        </w:rPr>
      </w:pPr>
    </w:p>
    <w:p>
      <w:pPr>
        <w:pStyle w:val="33"/>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3"/>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3"/>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11"/>
        <w:spacing w:line="900" w:lineRule="exact"/>
        <w:rPr>
          <w:rFonts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2、标价工程量清单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4、“中国执行信息公开网”及“信用中国”网页截图</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5、营业执照及各种资质证明材料</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6、施工安全许可证</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7、业绩证明</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8、报价保证金退还申请书</w:t>
      </w:r>
    </w:p>
    <w:p>
      <w:pPr>
        <w:pStyle w:val="7"/>
        <w:spacing w:line="600" w:lineRule="exact"/>
        <w:ind w:firstLine="640" w:firstLineChars="200"/>
        <w:jc w:val="both"/>
        <w:rPr>
          <w:rFonts w:hint="eastAsia" w:ascii="仿宋_GB2312" w:hAnsi="宋体" w:eastAsia="仿宋_GB2312" w:cs="Times New Roman"/>
          <w:kern w:val="2"/>
          <w:sz w:val="32"/>
          <w:szCs w:val="32"/>
          <w:lang w:val="en-US" w:eastAsia="zh-CN" w:bidi="ar-SA"/>
        </w:rPr>
      </w:pP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12"/>
        <w:ind w:left="0" w:leftChars="0" w:firstLine="0" w:firstLineChars="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福建省高速公路养护工程有限公司2023年浙高运路基、桥隧等养护专项工程第三标段第302合同段项目经理部</w:t>
      </w:r>
      <w:r>
        <w:rPr>
          <w:rFonts w:hint="eastAsia" w:ascii="仿宋_GB2312" w:eastAsia="仿宋_GB2312"/>
          <w:sz w:val="24"/>
          <w:highlight w:val="none"/>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2023年浙高运路基、桥隧等养护专项工程第三标段第302合同段桥梁隧道专业分包施工协作队伍选择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至2023年11月30日</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ind w:firstLine="3200" w:firstLineChars="1000"/>
        <w:rPr>
          <w:rFonts w:hint="eastAsia" w:ascii="仿宋_GB2312" w:hAnsi="宋体" w:eastAsia="仿宋_GB2312"/>
          <w:sz w:val="32"/>
          <w:szCs w:val="32"/>
          <w:highlight w:val="none"/>
        </w:rPr>
      </w:pPr>
    </w:p>
    <w:p>
      <w:pPr>
        <w:ind w:firstLine="3200" w:firstLineChars="1000"/>
        <w:rPr>
          <w:rFonts w:hint="eastAsia"/>
          <w:lang w:val="en-US" w:eastAsia="zh-CN"/>
        </w:rPr>
      </w:pPr>
      <w:r>
        <w:rPr>
          <w:rFonts w:hint="eastAsia" w:ascii="仿宋_GB2312" w:hAnsi="宋体" w:eastAsia="仿宋_GB2312"/>
          <w:sz w:val="32"/>
          <w:szCs w:val="32"/>
          <w:highlight w:val="none"/>
        </w:rPr>
        <w:t>2、</w:t>
      </w:r>
      <w:r>
        <w:rPr>
          <w:rFonts w:hint="eastAsia" w:ascii="仿宋_GB2312" w:hAnsi="宋体" w:eastAsia="仿宋_GB2312"/>
          <w:sz w:val="32"/>
          <w:szCs w:val="32"/>
        </w:rPr>
        <w:t>标价工程量清单</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340"/>
        <w:gridCol w:w="1133"/>
        <w:gridCol w:w="1768"/>
        <w:gridCol w:w="243"/>
        <w:gridCol w:w="468"/>
        <w:gridCol w:w="238"/>
        <w:gridCol w:w="2"/>
        <w:gridCol w:w="517"/>
        <w:gridCol w:w="299"/>
        <w:gridCol w:w="796"/>
        <w:gridCol w:w="243"/>
        <w:gridCol w:w="105"/>
        <w:gridCol w:w="688"/>
        <w:gridCol w:w="242"/>
        <w:gridCol w:w="786"/>
        <w:gridCol w:w="91"/>
        <w:gridCol w:w="153"/>
        <w:gridCol w:w="796"/>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193" w:type="dxa"/>
          <w:trHeight w:val="580" w:hRule="atLeast"/>
        </w:trPr>
        <w:tc>
          <w:tcPr>
            <w:tcW w:w="8775" w:type="dxa"/>
            <w:gridSpan w:val="1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项目名称：2023年浙高运路基、桥隧等养护专项工程第三标段第302合同段桥梁隧道专业分包施工协作队伍选择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8" w:type="dxa"/>
            <w:gridSpan w:val="4"/>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6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19600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桥涵工程</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1408471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隧道</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705271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2133342 </w:t>
            </w:r>
          </w:p>
        </w:tc>
        <w:tc>
          <w:tcPr>
            <w:tcW w:w="182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93" w:type="dxa"/>
          <w:trHeight w:val="702" w:hRule="atLeast"/>
        </w:trPr>
        <w:tc>
          <w:tcPr>
            <w:tcW w:w="11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16"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2133342 </w:t>
            </w:r>
          </w:p>
        </w:tc>
        <w:tc>
          <w:tcPr>
            <w:tcW w:w="182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9724" w:type="dxa"/>
            <w:gridSpan w:val="19"/>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交通管理费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w:t>
            </w:r>
          </w:p>
        </w:tc>
        <w:tc>
          <w:tcPr>
            <w:tcW w:w="104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19600</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99" w:hRule="atLeast"/>
        </w:trPr>
        <w:tc>
          <w:tcPr>
            <w:tcW w:w="5564" w:type="dxa"/>
            <w:gridSpan w:val="9"/>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19600 </w:t>
            </w: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第400章   桥涵工程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桥面系修复</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桥面铺装修复</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板底勾缝（M10水泥砂浆）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81923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402-5</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伸缩缝装置更换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D160型伸缩缝更换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4851.00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232848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D80型伸缩缝更换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135432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钢筋（预应力）混凝土梁桥加固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粘贴钢板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粘贴钢板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1780.3</w:t>
            </w:r>
          </w:p>
        </w:tc>
        <w:tc>
          <w:tcPr>
            <w:tcW w:w="104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27.72</w:t>
            </w:r>
          </w:p>
        </w:tc>
        <w:tc>
          <w:tcPr>
            <w:tcW w:w="1040"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49350 </w:t>
            </w: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混凝土表面缺陷修复</w:t>
            </w:r>
          </w:p>
        </w:tc>
        <w:tc>
          <w:tcPr>
            <w:tcW w:w="71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露筋除锈修复（包括涂刷钢筋阻锈剂）</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ascii="仿宋_GB2312" w:hAnsi="宋体" w:eastAsia="仿宋_GB2312" w:cs="仿宋_GB2312"/>
                <w:i w:val="0"/>
                <w:iCs w:val="0"/>
                <w:color w:val="000000"/>
                <w:kern w:val="0"/>
                <w:sz w:val="20"/>
                <w:szCs w:val="20"/>
                <w:u w:val="none"/>
                <w:vertAlign w:val="superscript"/>
                <w:lang w:val="en-US" w:eastAsia="zh-CN" w:bidi="ar"/>
              </w:rPr>
              <w:t>2</w:t>
            </w:r>
          </w:p>
        </w:tc>
        <w:tc>
          <w:tcPr>
            <w:tcW w:w="7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91.94</w:t>
            </w: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193.05</w:t>
            </w:r>
          </w:p>
        </w:tc>
        <w:tc>
          <w:tcPr>
            <w:tcW w:w="1040"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17749 </w:t>
            </w:r>
          </w:p>
        </w:tc>
        <w:tc>
          <w:tcPr>
            <w:tcW w:w="104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I级聚合物砂浆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ascii="仿宋_GB2312" w:hAnsi="宋体" w:eastAsia="仿宋_GB2312" w:cs="仿宋_GB2312"/>
                <w:i w:val="0"/>
                <w:iCs w:val="0"/>
                <w:color w:val="000000"/>
                <w:kern w:val="0"/>
                <w:sz w:val="20"/>
                <w:szCs w:val="20"/>
                <w:u w:val="none"/>
                <w:vertAlign w:val="superscript"/>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12375.00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64103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韧性纤维混凝土</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ascii="仿宋_GB2312" w:hAnsi="宋体" w:eastAsia="仿宋_GB2312" w:cs="仿宋_GB2312"/>
                <w:i w:val="0"/>
                <w:iCs w:val="0"/>
                <w:color w:val="000000"/>
                <w:kern w:val="0"/>
                <w:sz w:val="20"/>
                <w:szCs w:val="20"/>
                <w:u w:val="none"/>
                <w:vertAlign w:val="superscript"/>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59400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混凝土裂缝维修</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裂缝表面封闭</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6592.7</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358973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裂缝压力注胶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2712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桥梁支座的维修与更换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板式橡胶支座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6653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梁板顶升（板式支座）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9405.00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18810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梁板顶升（盆式支座）</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142560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GPZ3.5(GD)支座更换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GPZ1.5(GD)支座更换</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2970.00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41580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墩台加固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新增限位装置镀锌钢板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2079.8</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35003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M24高强螺栓</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95.04</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13686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挡块重做（含C30砼、钢筋、植筋、原挡块拆除等）</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399.54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4747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C30混凝土</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ascii="仿宋_GB2312" w:hAnsi="宋体" w:eastAsia="仿宋_GB2312" w:cs="仿宋_GB2312"/>
                <w:i w:val="0"/>
                <w:iCs w:val="0"/>
                <w:color w:val="000000"/>
                <w:kern w:val="0"/>
                <w:sz w:val="20"/>
                <w:szCs w:val="20"/>
                <w:u w:val="none"/>
                <w:vertAlign w:val="superscript"/>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1267.20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3219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墩柱加固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镀锌Q355C钢板</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5332.9</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92920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8.8级M12螺栓</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锥坡、翼墙维修加固</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锥坡（浆砌片石）</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ascii="仿宋_GB2312" w:hAnsi="宋体" w:eastAsia="仿宋_GB2312" w:cs="仿宋_GB2312"/>
                <w:i w:val="0"/>
                <w:iCs w:val="0"/>
                <w:color w:val="000000"/>
                <w:kern w:val="0"/>
                <w:sz w:val="20"/>
                <w:szCs w:val="20"/>
                <w:u w:val="none"/>
                <w:vertAlign w:val="superscript"/>
                <w:lang w:val="en-US" w:eastAsia="zh-CN" w:bidi="ar"/>
              </w:rPr>
              <w:t>3</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28735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w:t>
            </w:r>
          </w:p>
        </w:tc>
        <w:tc>
          <w:tcPr>
            <w:tcW w:w="355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侧墙和翼墙维修</w:t>
            </w:r>
          </w:p>
        </w:tc>
        <w:tc>
          <w:tcPr>
            <w:tcW w:w="71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35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土钉锚固</w:t>
            </w:r>
          </w:p>
        </w:tc>
        <w:tc>
          <w:tcPr>
            <w:tcW w:w="71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3713 </w:t>
            </w:r>
          </w:p>
        </w:tc>
        <w:tc>
          <w:tcPr>
            <w:tcW w:w="104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08" w:type="dxa"/>
            <w:gridSpan w:val="10"/>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gridSpan w:val="2"/>
            <w:tcBorders>
              <w:top w:val="nil"/>
              <w:left w:val="single" w:color="000000" w:sz="4" w:space="0"/>
              <w:bottom w:val="single" w:color="000000" w:sz="8"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1408471 </w:t>
            </w:r>
          </w:p>
        </w:tc>
        <w:tc>
          <w:tcPr>
            <w:tcW w:w="104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第500章   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52"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355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洞身</w:t>
            </w:r>
          </w:p>
        </w:tc>
        <w:tc>
          <w:tcPr>
            <w:tcW w:w="716"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502-2</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衬砌裂纹、剥离、剥落处理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裂缝压力注胶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111375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裂缝凿槽注胶</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346.50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衬砌的渗漏水处理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凿槽埋排水管</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480.15</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384120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C20自密实混凝土排水槽</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71.28</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89243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路面及其它设施</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503-1</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路面渗漏水处理</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隧道路面渗水增设盲沟处治</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2673.00</w:t>
            </w:r>
          </w:p>
        </w:tc>
        <w:tc>
          <w:tcPr>
            <w:tcW w:w="10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100238 </w:t>
            </w:r>
          </w:p>
        </w:tc>
        <w:tc>
          <w:tcPr>
            <w:tcW w:w="1040"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隧道盲沟堵塞机器人巡检</w:t>
            </w:r>
          </w:p>
        </w:tc>
        <w:tc>
          <w:tcPr>
            <w:tcW w:w="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1485.00</w:t>
            </w:r>
          </w:p>
        </w:tc>
        <w:tc>
          <w:tcPr>
            <w:tcW w:w="1040"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13365 </w:t>
            </w:r>
          </w:p>
        </w:tc>
        <w:tc>
          <w:tcPr>
            <w:tcW w:w="10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08" w:type="dxa"/>
            <w:gridSpan w:val="10"/>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第500章  合计   人民币(元)</w:t>
            </w:r>
          </w:p>
        </w:tc>
        <w:tc>
          <w:tcPr>
            <w:tcW w:w="1040" w:type="dxa"/>
            <w:gridSpan w:val="2"/>
            <w:tcBorders>
              <w:top w:val="nil"/>
              <w:left w:val="single" w:color="000000" w:sz="4" w:space="0"/>
              <w:bottom w:val="single" w:color="000000" w:sz="8"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705271 </w:t>
            </w:r>
          </w:p>
        </w:tc>
        <w:tc>
          <w:tcPr>
            <w:tcW w:w="104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13"/>
        <w:rPr>
          <w:rFonts w:hint="eastAsia"/>
          <w:lang w:val="en-US" w:eastAsia="zh-CN"/>
        </w:rPr>
      </w:pPr>
    </w:p>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福建省高速公路养护工程有限公司2023年浙高运路基、桥隧等养护专项工程第三标段第302合同段项目经理部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lang w:val="en-US" w:eastAsia="zh-CN"/>
        </w:rPr>
        <w:t>4、</w:t>
      </w:r>
      <w:r>
        <w:rPr>
          <w:rFonts w:hint="eastAsia" w:ascii="仿宋_GB2312" w:hAnsi="宋体" w:eastAsia="仿宋_GB2312"/>
          <w:b/>
          <w:bCs/>
          <w:color w:val="auto"/>
          <w:sz w:val="32"/>
          <w:szCs w:val="32"/>
        </w:rPr>
        <w:t>“中国执行信息公开网”及“信用中国”网页截图</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numPr>
          <w:ilvl w:val="0"/>
          <w:numId w:val="12"/>
        </w:numPr>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营业执照及各种资质证明材料、企业安全生产许可证材料</w:t>
      </w:r>
    </w:p>
    <w:p>
      <w:pPr>
        <w:pStyle w:val="7"/>
        <w:numPr>
          <w:ilvl w:val="0"/>
          <w:numId w:val="0"/>
        </w:numPr>
        <w:spacing w:line="600" w:lineRule="exact"/>
        <w:jc w:val="both"/>
        <w:rPr>
          <w:rFonts w:hint="eastAsia" w:ascii="仿宋_GB2312" w:hAnsi="宋体" w:eastAsia="仿宋_GB2312"/>
          <w:b/>
          <w:sz w:val="32"/>
          <w:szCs w:val="32"/>
          <w:highlight w:val="none"/>
        </w:rPr>
      </w:pPr>
    </w:p>
    <w:p>
      <w:pPr>
        <w:pStyle w:val="7"/>
        <w:numPr>
          <w:ilvl w:val="0"/>
          <w:numId w:val="0"/>
        </w:numPr>
        <w:spacing w:line="600" w:lineRule="exact"/>
        <w:ind w:firstLine="281" w:firstLineChars="100"/>
        <w:jc w:val="both"/>
        <w:rPr>
          <w:rFonts w:ascii="仿宋_GB2312" w:hAnsi="宋体" w:eastAsia="仿宋_GB2312"/>
          <w:b/>
          <w:sz w:val="28"/>
          <w:szCs w:val="28"/>
          <w:highlight w:val="none"/>
        </w:rPr>
      </w:pPr>
      <w:r>
        <w:rPr>
          <w:rFonts w:hint="eastAsia" w:ascii="仿宋_GB2312" w:hAnsi="宋体" w:eastAsia="仿宋_GB2312"/>
          <w:b/>
          <w:sz w:val="28"/>
          <w:szCs w:val="28"/>
          <w:highlight w:val="none"/>
        </w:rPr>
        <w:t>将营业执照（副本）复印件</w:t>
      </w:r>
      <w:r>
        <w:rPr>
          <w:rFonts w:hint="eastAsia" w:ascii="仿宋_GB2312" w:hAnsi="宋体" w:eastAsia="仿宋_GB2312"/>
          <w:b/>
          <w:sz w:val="28"/>
          <w:szCs w:val="28"/>
          <w:highlight w:val="none"/>
          <w:lang w:val="en-US" w:eastAsia="zh-CN"/>
        </w:rPr>
        <w:t>及各种资质证明材料</w:t>
      </w:r>
      <w:r>
        <w:rPr>
          <w:rFonts w:hint="eastAsia" w:ascii="仿宋_GB2312" w:hAnsi="宋体" w:eastAsia="仿宋_GB2312"/>
          <w:b/>
          <w:sz w:val="28"/>
          <w:szCs w:val="28"/>
          <w:highlight w:val="none"/>
        </w:rPr>
        <w:t>（加盖公章）作为证明</w:t>
      </w:r>
    </w:p>
    <w:p>
      <w:pPr>
        <w:pStyle w:val="7"/>
        <w:spacing w:line="600" w:lineRule="exact"/>
        <w:ind w:firstLine="0"/>
        <w:jc w:val="center"/>
        <w:rPr>
          <w:rFonts w:ascii="仿宋_GB2312" w:hAnsi="宋体" w:eastAsia="仿宋_GB2312"/>
          <w:b/>
          <w:sz w:val="28"/>
          <w:szCs w:val="28"/>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9"/>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both"/>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numPr>
          <w:ilvl w:val="0"/>
          <w:numId w:val="0"/>
        </w:numPr>
        <w:spacing w:line="700" w:lineRule="exact"/>
        <w:ind w:leftChars="0" w:firstLine="2570" w:firstLineChars="8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业绩证明</w:t>
      </w:r>
      <w:r>
        <w:rPr>
          <w:rFonts w:hint="eastAsia" w:ascii="仿宋_GB2312" w:hAnsi="宋体" w:eastAsia="仿宋_GB2312"/>
          <w:b/>
          <w:sz w:val="32"/>
          <w:szCs w:val="32"/>
          <w:highlight w:val="none"/>
          <w:lang w:val="en-US" w:eastAsia="zh-CN"/>
        </w:rPr>
        <w:t>及注册资本金证明</w:t>
      </w:r>
    </w:p>
    <w:p>
      <w:pPr>
        <w:pStyle w:val="7"/>
        <w:numPr>
          <w:ilvl w:val="0"/>
          <w:numId w:val="0"/>
        </w:numPr>
        <w:spacing w:line="700" w:lineRule="exact"/>
        <w:ind w:leftChars="0" w:firstLine="3534" w:firstLineChars="11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7.1</w:t>
      </w:r>
      <w:r>
        <w:rPr>
          <w:rFonts w:hint="eastAsia" w:ascii="仿宋_GB2312" w:hAnsi="宋体" w:eastAsia="仿宋_GB2312"/>
          <w:b/>
          <w:sz w:val="32"/>
          <w:szCs w:val="32"/>
          <w:highlight w:val="none"/>
        </w:rPr>
        <w:t>业绩证明</w:t>
      </w:r>
    </w:p>
    <w:tbl>
      <w:tblPr>
        <w:tblStyle w:val="20"/>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近三年（2020.1.1至开标截止日期）在已通车高速公路上成功完成过合同金额不低于</w:t>
      </w: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00万元的</w:t>
      </w:r>
      <w:r>
        <w:rPr>
          <w:rFonts w:hint="eastAsia" w:ascii="仿宋" w:eastAsia="仿宋" w:cs="仿宋"/>
          <w:color w:val="000000"/>
          <w:kern w:val="2"/>
          <w:sz w:val="28"/>
          <w:szCs w:val="28"/>
          <w:highlight w:val="none"/>
          <w:lang w:val="en-US" w:eastAsia="zh-CN" w:bidi="ar-SA"/>
        </w:rPr>
        <w:t>路基、桥隧</w:t>
      </w:r>
      <w:r>
        <w:rPr>
          <w:rFonts w:hint="eastAsia" w:ascii="仿宋" w:hAnsi="Times New Roman" w:eastAsia="仿宋" w:cs="仿宋"/>
          <w:color w:val="000000"/>
          <w:kern w:val="2"/>
          <w:sz w:val="28"/>
          <w:szCs w:val="28"/>
          <w:highlight w:val="none"/>
          <w:lang w:val="en-US" w:eastAsia="zh-CN" w:bidi="ar-SA"/>
        </w:rPr>
        <w:t>专项工程施工项目，每1项得1分，总得分最高</w:t>
      </w:r>
      <w:r>
        <w:rPr>
          <w:rFonts w:hint="eastAsia" w:ascii="仿宋" w:eastAsia="仿宋" w:cs="仿宋"/>
          <w:color w:val="000000"/>
          <w:kern w:val="2"/>
          <w:sz w:val="28"/>
          <w:szCs w:val="28"/>
          <w:highlight w:val="none"/>
          <w:lang w:val="en-US" w:eastAsia="zh-CN" w:bidi="ar-SA"/>
        </w:rPr>
        <w:t>3</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7"/>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700" w:lineRule="exact"/>
        <w:ind w:firstLine="0"/>
        <w:rPr>
          <w:rFonts w:ascii="仿宋_GB2312" w:hAnsi="宋体" w:eastAsia="仿宋_GB2312"/>
          <w:b/>
          <w:sz w:val="32"/>
          <w:szCs w:val="32"/>
          <w:highlight w:val="none"/>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7.2注册资本金证明</w:t>
      </w:r>
    </w:p>
    <w:p>
      <w:pPr>
        <w:pStyle w:val="7"/>
        <w:spacing w:line="600" w:lineRule="exact"/>
        <w:ind w:firstLine="1285" w:firstLineChars="400"/>
        <w:rPr>
          <w:rFonts w:ascii="仿宋_GB2312" w:hAnsi="宋体" w:eastAsia="仿宋_GB2312"/>
          <w:b/>
          <w:sz w:val="32"/>
          <w:szCs w:val="32"/>
          <w:highlight w:val="none"/>
        </w:rPr>
      </w:pPr>
      <w:r>
        <w:rPr>
          <w:rFonts w:hint="eastAsia" w:ascii="仿宋_GB2312" w:hAnsi="宋体" w:eastAsia="仿宋_GB2312"/>
          <w:b/>
          <w:sz w:val="32"/>
          <w:szCs w:val="32"/>
          <w:highlight w:val="none"/>
        </w:rPr>
        <w:t>将</w:t>
      </w:r>
      <w:r>
        <w:rPr>
          <w:rFonts w:hint="eastAsia" w:ascii="仿宋_GB2312" w:hAnsi="宋体" w:eastAsia="仿宋_GB2312"/>
          <w:b/>
          <w:sz w:val="32"/>
          <w:szCs w:val="32"/>
          <w:highlight w:val="none"/>
          <w:lang w:val="en-US" w:eastAsia="zh-CN"/>
        </w:rPr>
        <w:t>注册资本金证明材料</w:t>
      </w:r>
      <w:r>
        <w:rPr>
          <w:rFonts w:hint="eastAsia" w:ascii="仿宋_GB2312" w:hAnsi="宋体" w:eastAsia="仿宋_GB2312"/>
          <w:b/>
          <w:sz w:val="32"/>
          <w:szCs w:val="32"/>
          <w:highlight w:val="none"/>
        </w:rPr>
        <w:t>（加盖公章）作为证明</w:t>
      </w:r>
    </w:p>
    <w:p>
      <w:pPr>
        <w:pStyle w:val="6"/>
        <w:pBdr>
          <w:top w:val="none" w:color="auto" w:sz="0" w:space="0"/>
          <w:left w:val="none" w:color="auto" w:sz="0" w:space="0"/>
          <w:bottom w:val="none" w:color="auto" w:sz="0" w:space="0"/>
          <w:right w:val="none" w:color="auto" w:sz="0" w:space="0"/>
          <w:between w:val="none" w:color="auto" w:sz="0" w:space="0"/>
        </w:pBdr>
        <w:ind w:firstLine="1928" w:firstLineChars="400"/>
        <w:jc w:val="both"/>
        <w:rPr>
          <w:rFonts w:hint="default" w:ascii="仿宋_GB2312" w:eastAsia="仿宋_GB2312"/>
          <w:sz w:val="48"/>
          <w:szCs w:val="48"/>
          <w:highlight w:val="none"/>
          <w:lang w:val="en-US" w:eastAsia="zh-CN"/>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、报价保证金退还申请书</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24"/>
          <w:highlight w:val="none"/>
        </w:rPr>
      </w:pPr>
      <w:r>
        <w:rPr>
          <w:rFonts w:hint="eastAsia" w:ascii="仿宋_GB2312" w:eastAsia="仿宋_GB2312"/>
          <w:sz w:val="24"/>
          <w:highlight w:val="none"/>
          <w:lang w:eastAsia="zh-CN"/>
        </w:rPr>
        <w:t>福建省高速公路养护工程有限公司2023年浙高运路基、桥隧等养护专项工程第三标段第302合同段项目经理部</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D56B"/>
    <w:multiLevelType w:val="singleLevel"/>
    <w:tmpl w:val="9DDCD56B"/>
    <w:lvl w:ilvl="0" w:tentative="0">
      <w:start w:val="5"/>
      <w:numFmt w:val="decimal"/>
      <w:suff w:val="nothing"/>
      <w:lvlText w:val="%1、"/>
      <w:lvlJc w:val="left"/>
    </w:lvl>
  </w:abstractNum>
  <w:abstractNum w:abstractNumId="1">
    <w:nsid w:val="C2D3E338"/>
    <w:multiLevelType w:val="singleLevel"/>
    <w:tmpl w:val="C2D3E338"/>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pPr>
        <w:ind w:left="-60"/>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7"/>
      <w:numFmt w:val="chineseCounting"/>
      <w:suff w:val="nothing"/>
      <w:lvlText w:val="（%1）"/>
      <w:lvlJc w:val="left"/>
      <w:rPr>
        <w:rFonts w:hint="eastAsia"/>
      </w:rPr>
    </w:lvl>
  </w:abstractNum>
  <w:abstractNum w:abstractNumId="7">
    <w:nsid w:val="00000006"/>
    <w:multiLevelType w:val="singleLevel"/>
    <w:tmpl w:val="00000006"/>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B"/>
    <w:multiLevelType w:val="singleLevel"/>
    <w:tmpl w:val="0000000B"/>
    <w:lvl w:ilvl="0" w:tentative="0">
      <w:start w:val="1"/>
      <w:numFmt w:val="decimal"/>
      <w:suff w:val="nothing"/>
      <w:lvlText w:val="（%1）"/>
      <w:lvlJc w:val="left"/>
    </w:lvl>
  </w:abstractNum>
  <w:abstractNum w:abstractNumId="10">
    <w:nsid w:val="0000000C"/>
    <w:multiLevelType w:val="singleLevel"/>
    <w:tmpl w:val="0000000C"/>
    <w:lvl w:ilvl="0" w:tentative="0">
      <w:start w:val="9"/>
      <w:numFmt w:val="chineseCounting"/>
      <w:suff w:val="nothing"/>
      <w:lvlText w:val="%1、"/>
      <w:lvlJc w:val="left"/>
      <w:rPr>
        <w:rFonts w:hint="eastAsia"/>
      </w:rPr>
    </w:lvl>
  </w:abstractNum>
  <w:abstractNum w:abstractNumId="11">
    <w:nsid w:val="2BC5CE65"/>
    <w:multiLevelType w:val="singleLevel"/>
    <w:tmpl w:val="2BC5CE65"/>
    <w:lvl w:ilvl="0" w:tentative="0">
      <w:start w:val="1"/>
      <w:numFmt w:val="decimal"/>
      <w:suff w:val="nothing"/>
      <w:lvlText w:val="（%1）"/>
      <w:lvlJc w:val="left"/>
    </w:lvl>
  </w:abstractNum>
  <w:num w:numId="1">
    <w:abstractNumId w:val="8"/>
  </w:num>
  <w:num w:numId="2">
    <w:abstractNumId w:val="6"/>
  </w:num>
  <w:num w:numId="3">
    <w:abstractNumId w:val="10"/>
  </w:num>
  <w:num w:numId="4">
    <w:abstractNumId w:val="4"/>
  </w:num>
  <w:num w:numId="5">
    <w:abstractNumId w:val="1"/>
  </w:num>
  <w:num w:numId="6">
    <w:abstractNumId w:val="3"/>
  </w:num>
  <w:num w:numId="7">
    <w:abstractNumId w:val="9"/>
  </w:num>
  <w:num w:numId="8">
    <w:abstractNumId w:val="11"/>
  </w:num>
  <w:num w:numId="9">
    <w:abstractNumId w:val="2"/>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WRkZjAxZTZkNTczM2FkMDIxNWJmZDEzMDAyOTAifQ=="/>
  </w:docVars>
  <w:rsids>
    <w:rsidRoot w:val="00000000"/>
    <w:rsid w:val="00495271"/>
    <w:rsid w:val="01F645FA"/>
    <w:rsid w:val="02CC3DCA"/>
    <w:rsid w:val="07541EBC"/>
    <w:rsid w:val="089D6596"/>
    <w:rsid w:val="0B001C2A"/>
    <w:rsid w:val="0BF461E7"/>
    <w:rsid w:val="0C852F06"/>
    <w:rsid w:val="0F7A0F75"/>
    <w:rsid w:val="0FE75BED"/>
    <w:rsid w:val="11F41397"/>
    <w:rsid w:val="11FD7612"/>
    <w:rsid w:val="1AFF24AC"/>
    <w:rsid w:val="1E8474D2"/>
    <w:rsid w:val="25AD1D69"/>
    <w:rsid w:val="26061115"/>
    <w:rsid w:val="27E227BC"/>
    <w:rsid w:val="27EA4308"/>
    <w:rsid w:val="29474AEB"/>
    <w:rsid w:val="2AC379EC"/>
    <w:rsid w:val="2B8418C2"/>
    <w:rsid w:val="31500F2B"/>
    <w:rsid w:val="329431F1"/>
    <w:rsid w:val="33C2680F"/>
    <w:rsid w:val="351D3DB6"/>
    <w:rsid w:val="36656C08"/>
    <w:rsid w:val="37FA75E2"/>
    <w:rsid w:val="39BB2D19"/>
    <w:rsid w:val="3ADE61A4"/>
    <w:rsid w:val="3BF378F3"/>
    <w:rsid w:val="3ECA2453"/>
    <w:rsid w:val="3F402B4A"/>
    <w:rsid w:val="3F8D7FCE"/>
    <w:rsid w:val="41100EFB"/>
    <w:rsid w:val="41F666EF"/>
    <w:rsid w:val="49C72E82"/>
    <w:rsid w:val="4FA203C2"/>
    <w:rsid w:val="541A6754"/>
    <w:rsid w:val="5857798E"/>
    <w:rsid w:val="5C7A006C"/>
    <w:rsid w:val="6B9F54F8"/>
    <w:rsid w:val="6CB67CA1"/>
    <w:rsid w:val="6EFF3807"/>
    <w:rsid w:val="762E3C49"/>
    <w:rsid w:val="77F71C78"/>
    <w:rsid w:val="786268C6"/>
    <w:rsid w:val="7D1F79C4"/>
    <w:rsid w:val="7D3D633F"/>
    <w:rsid w:val="7F7F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7">
    <w:name w:val="Normal Indent"/>
    <w:basedOn w:val="1"/>
    <w:next w:val="8"/>
    <w:qFormat/>
    <w:uiPriority w:val="0"/>
    <w:pPr>
      <w:adjustRightInd w:val="0"/>
      <w:spacing w:line="360" w:lineRule="atLeast"/>
      <w:ind w:firstLine="420"/>
      <w:textAlignment w:val="baseline"/>
    </w:pPr>
    <w:rPr>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5"/>
    <w:qFormat/>
    <w:uiPriority w:val="0"/>
    <w:pPr>
      <w:jc w:val="left"/>
    </w:pPr>
  </w:style>
  <w:style w:type="paragraph" w:styleId="10">
    <w:name w:val="Body Text Indent"/>
    <w:basedOn w:val="1"/>
    <w:next w:val="1"/>
    <w:qFormat/>
    <w:uiPriority w:val="99"/>
    <w:pPr>
      <w:spacing w:after="120"/>
      <w:ind w:left="420" w:leftChars="200"/>
    </w:pPr>
    <w:rPr>
      <w:rFonts w:ascii="Calibri" w:hAnsi="Calibri"/>
      <w:kern w:val="0"/>
      <w:sz w:val="20"/>
      <w:szCs w:val="20"/>
    </w:rPr>
  </w:style>
  <w:style w:type="paragraph" w:styleId="11">
    <w:name w:val="Plain Text"/>
    <w:basedOn w:val="1"/>
    <w:qFormat/>
    <w:uiPriority w:val="0"/>
    <w:rPr>
      <w:rFonts w:ascii="宋体" w:hAnsi="Courier New"/>
      <w:szCs w:val="21"/>
    </w:rPr>
  </w:style>
  <w:style w:type="paragraph" w:styleId="12">
    <w:name w:val="Body Text Indent 2"/>
    <w:basedOn w:val="1"/>
    <w:next w:val="13"/>
    <w:qFormat/>
    <w:uiPriority w:val="0"/>
    <w:pPr>
      <w:spacing w:after="120" w:line="480" w:lineRule="auto"/>
      <w:ind w:left="420" w:leftChars="200"/>
    </w:pPr>
  </w:style>
  <w:style w:type="paragraph" w:customStyle="1" w:styleId="13">
    <w:name w:val="z正文"/>
    <w:basedOn w:val="11"/>
    <w:qFormat/>
    <w:uiPriority w:val="99"/>
    <w:pPr>
      <w:tabs>
        <w:tab w:val="left" w:pos="525"/>
      </w:tabs>
      <w:snapToGrid w:val="0"/>
      <w:spacing w:line="360" w:lineRule="auto"/>
    </w:pPr>
    <w:rPr>
      <w:rFonts w:hAnsi="宋体"/>
      <w:sz w:val="24"/>
      <w:szCs w:val="20"/>
    </w:rPr>
  </w:style>
  <w:style w:type="paragraph" w:styleId="14">
    <w:name w:val="Balloon Text"/>
    <w:basedOn w:val="1"/>
    <w:link w:val="26"/>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9"/>
    <w:next w:val="9"/>
    <w:link w:val="27"/>
    <w:qFormat/>
    <w:uiPriority w:val="0"/>
    <w:rPr>
      <w:b/>
      <w:bCs/>
    </w:rPr>
  </w:style>
  <w:style w:type="paragraph" w:styleId="19">
    <w:name w:val="Body Text First Indent 2"/>
    <w:basedOn w:val="10"/>
    <w:qFormat/>
    <w:uiPriority w:val="0"/>
    <w:pPr>
      <w:ind w:firstLine="420" w:firstLineChars="200"/>
    </w:p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字符"/>
    <w:link w:val="9"/>
    <w:qFormat/>
    <w:uiPriority w:val="0"/>
    <w:rPr>
      <w:kern w:val="2"/>
      <w:sz w:val="21"/>
      <w:szCs w:val="24"/>
    </w:rPr>
  </w:style>
  <w:style w:type="character" w:customStyle="1" w:styleId="26">
    <w:name w:val="批注框文本 字符"/>
    <w:link w:val="14"/>
    <w:qFormat/>
    <w:uiPriority w:val="0"/>
    <w:rPr>
      <w:kern w:val="2"/>
      <w:sz w:val="18"/>
      <w:szCs w:val="18"/>
    </w:rPr>
  </w:style>
  <w:style w:type="character" w:customStyle="1" w:styleId="27">
    <w:name w:val="批注主题 字符"/>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11"/>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customStyle="1" w:styleId="39">
    <w:name w:val="Table Paragraph"/>
    <w:basedOn w:val="1"/>
    <w:qFormat/>
    <w:uiPriority w:val="99"/>
    <w:pPr>
      <w:jc w:val="left"/>
    </w:pPr>
    <w:rPr>
      <w:rFonts w:ascii="Calibri" w:hAnsi="Calibri" w:cs="Calibri"/>
      <w:kern w:val="0"/>
      <w:sz w:val="22"/>
      <w:szCs w:val="22"/>
      <w:lang w:eastAsia="en-US"/>
    </w:rPr>
  </w:style>
  <w:style w:type="character" w:customStyle="1" w:styleId="40">
    <w:name w:val="font71"/>
    <w:qFormat/>
    <w:uiPriority w:val="0"/>
    <w:rPr>
      <w:rFonts w:hint="eastAsia" w:ascii="宋体" w:hAnsi="宋体" w:eastAsia="宋体" w:cs="宋体"/>
      <w:b/>
      <w:color w:val="000000"/>
      <w:sz w:val="24"/>
      <w:szCs w:val="24"/>
      <w:u w:val="none"/>
    </w:rPr>
  </w:style>
  <w:style w:type="character" w:customStyle="1" w:styleId="41">
    <w:name w:val="font81"/>
    <w:qFormat/>
    <w:uiPriority w:val="0"/>
    <w:rPr>
      <w:rFonts w:hint="eastAsia" w:ascii="宋体" w:hAnsi="宋体" w:eastAsia="宋体" w:cs="宋体"/>
      <w:color w:val="000000"/>
      <w:sz w:val="24"/>
      <w:szCs w:val="24"/>
      <w:u w:val="none"/>
    </w:rPr>
  </w:style>
  <w:style w:type="character" w:customStyle="1" w:styleId="42">
    <w:name w:val="font91"/>
    <w:qFormat/>
    <w:uiPriority w:val="0"/>
    <w:rPr>
      <w:rFonts w:hint="default" w:ascii="Times New Roman" w:hAnsi="Times New Roman" w:cs="Times New Roman"/>
      <w:color w:val="000000"/>
      <w:sz w:val="24"/>
      <w:szCs w:val="24"/>
      <w:u w:val="none"/>
    </w:rPr>
  </w:style>
  <w:style w:type="character" w:customStyle="1" w:styleId="43">
    <w:name w:val="font61"/>
    <w:qFormat/>
    <w:uiPriority w:val="0"/>
    <w:rPr>
      <w:rFonts w:hint="default" w:ascii="Times New Roman" w:hAnsi="Times New Roman" w:cs="Times New Roman"/>
      <w:b/>
      <w:color w:val="000000"/>
      <w:sz w:val="24"/>
      <w:szCs w:val="24"/>
      <w:u w:val="none"/>
    </w:rPr>
  </w:style>
  <w:style w:type="character" w:customStyle="1" w:styleId="44">
    <w:name w:val="font101"/>
    <w:qFormat/>
    <w:uiPriority w:val="0"/>
    <w:rPr>
      <w:rFonts w:hint="default" w:ascii="Times New Roman" w:hAnsi="Times New Roman" w:cs="Times New Roman"/>
      <w:b/>
      <w:color w:val="000000"/>
      <w:sz w:val="24"/>
      <w:szCs w:val="24"/>
      <w:u w:val="none"/>
    </w:rPr>
  </w:style>
  <w:style w:type="character" w:customStyle="1" w:styleId="45">
    <w:name w:val="font121"/>
    <w:basedOn w:val="21"/>
    <w:qFormat/>
    <w:uiPriority w:val="0"/>
    <w:rPr>
      <w:rFonts w:ascii="仿宋_GB2312" w:eastAsia="仿宋_GB2312" w:cs="仿宋_GB2312"/>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26671</Words>
  <Characters>28819</Characters>
  <Paragraphs>1440</Paragraphs>
  <TotalTime>16</TotalTime>
  <ScaleCrop>false</ScaleCrop>
  <LinksUpToDate>false</LinksUpToDate>
  <CharactersWithSpaces>31571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2023-03-09T05:37:00Z</cp:lastPrinted>
  <dcterms:modified xsi:type="dcterms:W3CDTF">2023-10-10T10:18:31Z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