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sz w:val="44"/>
          <w:szCs w:val="44"/>
          <w:highlight w:val="none"/>
        </w:rPr>
      </w:pPr>
    </w:p>
    <w:p>
      <w:pPr>
        <w:pStyle w:val="2"/>
        <w:ind w:left="0" w:leftChars="0" w:firstLine="0" w:firstLineChars="0"/>
        <w:jc w:val="center"/>
        <w:rPr>
          <w:rFonts w:hint="default" w:eastAsia="黑体"/>
          <w:highlight w:val="none"/>
          <w:lang w:val="en-US" w:eastAsia="zh-CN"/>
        </w:rPr>
      </w:pPr>
      <w:r>
        <w:rPr>
          <w:rFonts w:hint="eastAsia" w:ascii="黑体" w:hAnsi="黑体" w:eastAsia="黑体"/>
          <w:sz w:val="52"/>
          <w:szCs w:val="52"/>
          <w:highlight w:val="none"/>
          <w:lang w:eastAsia="zh-CN"/>
        </w:rPr>
        <w:t>翔安机场高速公路（沈海高速-翔安南路）工程路面合同段专业合作队伍选择</w:t>
      </w:r>
    </w:p>
    <w:p>
      <w:pPr>
        <w:pStyle w:val="2"/>
        <w:ind w:firstLine="400"/>
        <w:rPr>
          <w:rFonts w:hint="eastAsia"/>
          <w:highlight w:val="none"/>
        </w:rPr>
      </w:pPr>
    </w:p>
    <w:p>
      <w:pPr>
        <w:jc w:val="center"/>
        <w:rPr>
          <w:rFonts w:hint="eastAsia" w:ascii="仿宋_GB2312" w:hAnsi="宋体" w:eastAsia="仿宋_GB2312"/>
          <w:b/>
          <w:bCs/>
          <w:sz w:val="36"/>
          <w:szCs w:val="28"/>
          <w:highlight w:val="none"/>
          <w:u w:val="single"/>
        </w:rPr>
      </w:pPr>
    </w:p>
    <w:p>
      <w:pPr>
        <w:jc w:val="center"/>
        <w:rPr>
          <w:rFonts w:hint="eastAsia" w:ascii="黑体" w:hAnsi="宋体" w:eastAsia="黑体"/>
          <w:b/>
          <w:bCs/>
          <w:sz w:val="72"/>
          <w:szCs w:val="48"/>
          <w:highlight w:val="none"/>
        </w:rPr>
      </w:pPr>
      <w:r>
        <w:rPr>
          <w:rFonts w:hint="eastAsia" w:ascii="黑体" w:hAnsi="宋体" w:eastAsia="黑体"/>
          <w:b/>
          <w:bCs/>
          <w:sz w:val="72"/>
          <w:szCs w:val="48"/>
          <w:highlight w:val="none"/>
        </w:rPr>
        <w:t>采购文件</w:t>
      </w:r>
    </w:p>
    <w:p>
      <w:pPr>
        <w:jc w:val="center"/>
        <w:rPr>
          <w:rFonts w:ascii="黑体" w:hAnsi="宋体" w:eastAsia="黑体"/>
          <w:b/>
          <w:bCs/>
          <w:sz w:val="72"/>
          <w:szCs w:val="48"/>
          <w:highlight w:val="none"/>
        </w:rPr>
      </w:pPr>
      <w:r>
        <w:rPr>
          <w:rFonts w:hint="eastAsia" w:ascii="黑体" w:hAnsi="宋体" w:eastAsia="黑体"/>
          <w:b/>
          <w:bCs/>
          <w:sz w:val="72"/>
          <w:szCs w:val="48"/>
          <w:highlight w:val="none"/>
        </w:rPr>
        <w:t xml:space="preserve"> </w:t>
      </w:r>
    </w:p>
    <w:p>
      <w:pPr>
        <w:pStyle w:val="2"/>
        <w:ind w:firstLine="400"/>
        <w:rPr>
          <w:highlight w:val="none"/>
        </w:rPr>
      </w:pPr>
    </w:p>
    <w:p>
      <w:pPr>
        <w:pStyle w:val="2"/>
        <w:ind w:firstLine="400"/>
        <w:rPr>
          <w:highlight w:val="none"/>
        </w:rPr>
      </w:pPr>
    </w:p>
    <w:p>
      <w:pPr>
        <w:pStyle w:val="2"/>
        <w:ind w:firstLine="400"/>
        <w:rPr>
          <w:rFonts w:hint="eastAsia"/>
          <w:highlight w:val="none"/>
        </w:rPr>
      </w:pPr>
    </w:p>
    <w:p>
      <w:pPr>
        <w:jc w:val="center"/>
        <w:rPr>
          <w:rFonts w:hint="eastAsia" w:ascii="仿宋_GB2312" w:hAnsi="宋体" w:eastAsia="仿宋_GB2312"/>
          <w:b/>
          <w:bCs/>
          <w:sz w:val="40"/>
          <w:szCs w:val="40"/>
          <w:highlight w:val="none"/>
        </w:rPr>
      </w:pPr>
      <w:r>
        <w:rPr>
          <w:rFonts w:hint="eastAsia" w:ascii="仿宋_GB2312" w:hAnsi="宋体" w:eastAsia="仿宋_GB2312"/>
          <w:b/>
          <w:bCs/>
          <w:sz w:val="40"/>
          <w:szCs w:val="40"/>
          <w:highlight w:val="none"/>
        </w:rPr>
        <w:t>项目编号：</w:t>
      </w:r>
      <w:r>
        <w:rPr>
          <w:rFonts w:hint="eastAsia" w:ascii="仿宋_GB2312" w:hAnsi="宋体" w:eastAsia="仿宋_GB2312"/>
          <w:b/>
          <w:bCs/>
          <w:sz w:val="40"/>
          <w:szCs w:val="40"/>
          <w:highlight w:val="none"/>
          <w:lang w:eastAsia="zh-CN"/>
        </w:rPr>
        <w:t>XM1Z-2022-01</w:t>
      </w:r>
      <w:r>
        <w:rPr>
          <w:rFonts w:hint="eastAsia" w:ascii="仿宋_GB2312" w:hAnsi="宋体" w:eastAsia="仿宋_GB2312"/>
          <w:b/>
          <w:bCs/>
          <w:sz w:val="40"/>
          <w:szCs w:val="40"/>
          <w:highlight w:val="none"/>
          <w:lang w:val="en-US" w:eastAsia="zh-CN"/>
        </w:rPr>
        <w:t>2</w:t>
      </w:r>
    </w:p>
    <w:p>
      <w:pPr>
        <w:jc w:val="center"/>
        <w:rPr>
          <w:rFonts w:hint="eastAsia" w:ascii="仿宋_GB2312" w:hAnsi="宋体" w:eastAsia="仿宋_GB2312"/>
          <w:b/>
          <w:bCs/>
          <w:sz w:val="36"/>
          <w:szCs w:val="28"/>
          <w:highlight w:val="none"/>
        </w:rPr>
      </w:pPr>
    </w:p>
    <w:p>
      <w:pPr>
        <w:jc w:val="center"/>
        <w:rPr>
          <w:rFonts w:hint="eastAsia" w:ascii="仿宋_GB2312" w:hAnsi="宋体" w:eastAsia="仿宋_GB2312"/>
          <w:b/>
          <w:bCs/>
          <w:sz w:val="36"/>
          <w:szCs w:val="28"/>
          <w:highlight w:val="none"/>
        </w:rPr>
      </w:pPr>
    </w:p>
    <w:p>
      <w:pPr>
        <w:jc w:val="center"/>
        <w:rPr>
          <w:rFonts w:hint="eastAsia" w:ascii="仿宋_GB2312" w:hAnsi="宋体" w:eastAsia="仿宋_GB2312"/>
          <w:b/>
          <w:bCs/>
          <w:sz w:val="36"/>
          <w:szCs w:val="28"/>
          <w:highlight w:val="none"/>
        </w:rPr>
      </w:pPr>
    </w:p>
    <w:p>
      <w:pPr>
        <w:jc w:val="center"/>
        <w:rPr>
          <w:rFonts w:hint="eastAsia" w:ascii="仿宋_GB2312" w:hAnsi="宋体" w:eastAsia="仿宋_GB2312"/>
          <w:b/>
          <w:bCs/>
          <w:sz w:val="36"/>
          <w:szCs w:val="28"/>
          <w:highlight w:val="none"/>
        </w:rPr>
      </w:pPr>
    </w:p>
    <w:p>
      <w:pPr>
        <w:spacing w:line="480" w:lineRule="auto"/>
        <w:ind w:firstLine="1084" w:firstLineChars="300"/>
        <w:jc w:val="both"/>
        <w:rPr>
          <w:rFonts w:hint="eastAsia" w:ascii="黑体" w:hAnsi="新宋体" w:eastAsia="黑体"/>
          <w:b/>
          <w:sz w:val="36"/>
          <w:szCs w:val="36"/>
          <w:highlight w:val="none"/>
        </w:rPr>
      </w:pPr>
      <w:r>
        <w:rPr>
          <w:rFonts w:hint="eastAsia" w:ascii="黑体" w:hAnsi="新宋体" w:eastAsia="黑体"/>
          <w:b/>
          <w:sz w:val="36"/>
          <w:szCs w:val="36"/>
          <w:highlight w:val="none"/>
        </w:rPr>
        <w:t>采购人：福州川达公路养护工程有限公司</w:t>
      </w:r>
    </w:p>
    <w:p>
      <w:pPr>
        <w:spacing w:line="480" w:lineRule="auto"/>
        <w:ind w:firstLine="1084" w:firstLineChars="300"/>
        <w:jc w:val="both"/>
        <w:rPr>
          <w:rFonts w:hint="eastAsia" w:ascii="黑体" w:hAnsi="新宋体" w:eastAsia="黑体"/>
          <w:b/>
          <w:sz w:val="36"/>
          <w:szCs w:val="36"/>
          <w:highlight w:val="none"/>
        </w:rPr>
      </w:pPr>
    </w:p>
    <w:p>
      <w:pPr>
        <w:pStyle w:val="2"/>
        <w:ind w:firstLine="400"/>
        <w:rPr>
          <w:highlight w:val="none"/>
        </w:rPr>
      </w:pPr>
    </w:p>
    <w:p>
      <w:pPr>
        <w:pStyle w:val="2"/>
        <w:ind w:firstLine="400"/>
        <w:rPr>
          <w:rFonts w:hint="eastAsia"/>
          <w:highlight w:val="none"/>
        </w:rPr>
      </w:pPr>
    </w:p>
    <w:p>
      <w:pPr>
        <w:spacing w:line="480" w:lineRule="auto"/>
        <w:jc w:val="center"/>
        <w:rPr>
          <w:rFonts w:hint="eastAsia" w:ascii="黑体" w:hAnsi="新宋体" w:eastAsia="黑体"/>
          <w:b/>
          <w:sz w:val="36"/>
          <w:szCs w:val="36"/>
          <w:highlight w:val="none"/>
        </w:rPr>
      </w:pPr>
      <w:r>
        <w:rPr>
          <w:rFonts w:hint="eastAsia" w:ascii="黑体" w:hAnsi="新宋体" w:eastAsia="黑体"/>
          <w:b/>
          <w:sz w:val="36"/>
          <w:szCs w:val="36"/>
          <w:highlight w:val="none"/>
        </w:rPr>
        <w:t>202</w:t>
      </w:r>
      <w:r>
        <w:rPr>
          <w:rFonts w:ascii="黑体" w:hAnsi="新宋体" w:eastAsia="黑体"/>
          <w:b/>
          <w:sz w:val="36"/>
          <w:szCs w:val="36"/>
          <w:highlight w:val="none"/>
        </w:rPr>
        <w:t>2</w:t>
      </w:r>
      <w:r>
        <w:rPr>
          <w:rFonts w:hint="eastAsia" w:ascii="黑体" w:hAnsi="新宋体" w:eastAsia="黑体"/>
          <w:b/>
          <w:sz w:val="36"/>
          <w:szCs w:val="36"/>
          <w:highlight w:val="none"/>
        </w:rPr>
        <w:t>年</w:t>
      </w:r>
      <w:r>
        <w:rPr>
          <w:rFonts w:hint="eastAsia" w:ascii="黑体" w:hAnsi="新宋体" w:eastAsia="黑体"/>
          <w:b/>
          <w:sz w:val="36"/>
          <w:szCs w:val="36"/>
          <w:highlight w:val="none"/>
          <w:lang w:val="en-US" w:eastAsia="zh-CN"/>
        </w:rPr>
        <w:t>8</w:t>
      </w:r>
      <w:r>
        <w:rPr>
          <w:rFonts w:hint="eastAsia" w:ascii="黑体" w:hAnsi="新宋体" w:eastAsia="黑体"/>
          <w:b/>
          <w:sz w:val="36"/>
          <w:szCs w:val="36"/>
          <w:highlight w:val="none"/>
        </w:rPr>
        <w:t>月</w:t>
      </w:r>
    </w:p>
    <w:p>
      <w:pPr>
        <w:adjustRightInd w:val="0"/>
        <w:snapToGrid w:val="0"/>
        <w:spacing w:line="420" w:lineRule="auto"/>
        <w:rPr>
          <w:sz w:val="28"/>
          <w:highlight w:val="none"/>
        </w:rPr>
        <w:sectPr>
          <w:headerReference r:id="rId5" w:type="default"/>
          <w:footerReference r:id="rId6" w:type="even"/>
          <w:pgSz w:w="11906" w:h="16838"/>
          <w:pgMar w:top="1440" w:right="1418" w:bottom="1440" w:left="1588" w:header="851" w:footer="992" w:gutter="0"/>
          <w:pgNumType w:start="1"/>
          <w:cols w:space="720" w:num="1"/>
          <w:docGrid w:type="lines" w:linePitch="312" w:charSpace="0"/>
        </w:sectPr>
      </w:pPr>
    </w:p>
    <w:p>
      <w:pPr>
        <w:rPr>
          <w:rFonts w:hint="eastAsia" w:ascii="仿宋_GB2312" w:hAnsi="宋体" w:eastAsia="仿宋_GB2312"/>
          <w:b/>
          <w:bCs/>
          <w:sz w:val="48"/>
          <w:szCs w:val="48"/>
          <w:highlight w:val="none"/>
        </w:rPr>
      </w:pPr>
    </w:p>
    <w:p>
      <w:pPr>
        <w:jc w:val="center"/>
        <w:rPr>
          <w:rFonts w:hint="eastAsia" w:ascii="仿宋_GB2312" w:hAnsi="宋体" w:eastAsia="仿宋_GB2312"/>
          <w:b/>
          <w:bCs/>
          <w:sz w:val="44"/>
          <w:szCs w:val="44"/>
          <w:highlight w:val="none"/>
        </w:rPr>
      </w:pPr>
      <w:r>
        <w:rPr>
          <w:rFonts w:hint="eastAsia" w:ascii="仿宋_GB2312" w:hAnsi="宋体" w:eastAsia="仿宋_GB2312"/>
          <w:b/>
          <w:bCs/>
          <w:sz w:val="44"/>
          <w:szCs w:val="44"/>
          <w:highlight w:val="none"/>
        </w:rPr>
        <w:t>目  录</w:t>
      </w:r>
    </w:p>
    <w:p>
      <w:pPr>
        <w:jc w:val="center"/>
        <w:rPr>
          <w:rFonts w:hint="eastAsia" w:ascii="仿宋_GB2312" w:hAnsi="宋体" w:eastAsia="仿宋_GB2312"/>
          <w:b/>
          <w:bCs/>
          <w:sz w:val="32"/>
          <w:szCs w:val="28"/>
          <w:highlight w:val="none"/>
        </w:rPr>
      </w:pPr>
    </w:p>
    <w:p>
      <w:pPr>
        <w:spacing w:line="70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一、采购公告</w:t>
      </w:r>
    </w:p>
    <w:p>
      <w:pPr>
        <w:pStyle w:val="8"/>
        <w:spacing w:line="700" w:lineRule="exact"/>
        <w:ind w:left="0" w:leftChars="0"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二、采购须知</w:t>
      </w:r>
    </w:p>
    <w:p>
      <w:pPr>
        <w:pStyle w:val="8"/>
        <w:spacing w:line="700" w:lineRule="exact"/>
        <w:ind w:left="0" w:leftChars="0"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三、评标办法及标准</w:t>
      </w:r>
    </w:p>
    <w:p>
      <w:pPr>
        <w:pStyle w:val="8"/>
        <w:spacing w:line="700" w:lineRule="exact"/>
        <w:ind w:left="0" w:leftChars="0"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四、合同协议书格式</w:t>
      </w:r>
    </w:p>
    <w:p>
      <w:pPr>
        <w:pStyle w:val="8"/>
        <w:spacing w:line="700" w:lineRule="exact"/>
        <w:ind w:left="0" w:leftChars="0" w:firstLine="640" w:firstLineChars="20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五、图纸</w:t>
      </w:r>
    </w:p>
    <w:p>
      <w:pPr>
        <w:pStyle w:val="8"/>
        <w:spacing w:line="700" w:lineRule="exact"/>
        <w:ind w:left="0" w:leftChars="0"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六</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最高控制价</w:t>
      </w:r>
      <w:r>
        <w:rPr>
          <w:rFonts w:hint="eastAsia" w:ascii="仿宋_GB2312" w:hAnsi="宋体" w:eastAsia="仿宋_GB2312"/>
          <w:sz w:val="32"/>
          <w:szCs w:val="32"/>
          <w:highlight w:val="none"/>
        </w:rPr>
        <w:t>工程量清单</w:t>
      </w:r>
    </w:p>
    <w:p>
      <w:pPr>
        <w:pStyle w:val="8"/>
        <w:spacing w:line="700" w:lineRule="exact"/>
        <w:ind w:left="0" w:leftChars="0"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七</w:t>
      </w:r>
      <w:r>
        <w:rPr>
          <w:rFonts w:hint="eastAsia" w:ascii="仿宋_GB2312" w:hAnsi="宋体" w:eastAsia="仿宋_GB2312"/>
          <w:sz w:val="32"/>
          <w:szCs w:val="32"/>
          <w:highlight w:val="none"/>
        </w:rPr>
        <w:t>、报价文件格式</w:t>
      </w:r>
    </w:p>
    <w:p>
      <w:pPr>
        <w:pStyle w:val="8"/>
        <w:spacing w:line="700" w:lineRule="exact"/>
        <w:ind w:left="0" w:leftChars="0"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八</w:t>
      </w:r>
      <w:r>
        <w:rPr>
          <w:rFonts w:hint="eastAsia" w:ascii="仿宋_GB2312" w:hAnsi="宋体" w:eastAsia="仿宋_GB2312"/>
          <w:sz w:val="32"/>
          <w:szCs w:val="32"/>
          <w:highlight w:val="none"/>
        </w:rPr>
        <w:t>、报价保证金退还申请书</w:t>
      </w:r>
    </w:p>
    <w:p>
      <w:pPr>
        <w:pStyle w:val="8"/>
        <w:spacing w:line="700" w:lineRule="exact"/>
        <w:ind w:left="0" w:leftChars="0" w:firstLine="640" w:firstLineChars="200"/>
        <w:rPr>
          <w:rFonts w:hint="eastAsia" w:ascii="仿宋_GB2312" w:hAnsi="宋体" w:eastAsia="仿宋_GB2312"/>
          <w:b/>
          <w:i/>
          <w:sz w:val="32"/>
          <w:szCs w:val="32"/>
          <w:highlight w:val="none"/>
        </w:rPr>
      </w:pPr>
      <w:r>
        <w:rPr>
          <w:rFonts w:hint="eastAsia" w:ascii="仿宋_GB2312" w:hAnsi="宋体" w:eastAsia="仿宋_GB2312"/>
          <w:sz w:val="32"/>
          <w:szCs w:val="32"/>
          <w:highlight w:val="none"/>
        </w:rPr>
        <w:t xml:space="preserve"> </w:t>
      </w:r>
    </w:p>
    <w:p>
      <w:pPr>
        <w:spacing w:line="700" w:lineRule="exact"/>
        <w:ind w:firstLine="720" w:firstLineChars="200"/>
        <w:rPr>
          <w:rFonts w:ascii="仿宋_GB2312" w:hAnsi="宋体" w:eastAsia="仿宋_GB2312"/>
          <w:sz w:val="36"/>
          <w:highlight w:val="none"/>
        </w:rPr>
        <w:sectPr>
          <w:footerReference r:id="rId7" w:type="default"/>
          <w:pgSz w:w="11906" w:h="16838"/>
          <w:pgMar w:top="1440" w:right="1418" w:bottom="1440" w:left="1588" w:header="851" w:footer="992" w:gutter="0"/>
          <w:pgNumType w:start="1"/>
          <w:cols w:space="720" w:num="1"/>
          <w:docGrid w:type="lines" w:linePitch="312" w:charSpace="0"/>
        </w:sectPr>
      </w:pPr>
    </w:p>
    <w:p>
      <w:pPr>
        <w:spacing w:line="500" w:lineRule="exact"/>
        <w:jc w:val="center"/>
        <w:outlineLvl w:val="0"/>
        <w:rPr>
          <w:rFonts w:eastAsia="仿宋"/>
          <w:sz w:val="36"/>
          <w:szCs w:val="36"/>
          <w:highlight w:val="none"/>
        </w:rPr>
      </w:pPr>
      <w:r>
        <w:rPr>
          <w:rFonts w:eastAsia="仿宋"/>
          <w:b/>
          <w:bCs/>
          <w:sz w:val="36"/>
          <w:szCs w:val="36"/>
          <w:highlight w:val="none"/>
        </w:rPr>
        <w:t>一、</w:t>
      </w:r>
      <w:r>
        <w:rPr>
          <w:rFonts w:hint="eastAsia" w:eastAsia="仿宋"/>
          <w:b/>
          <w:bCs/>
          <w:sz w:val="36"/>
          <w:szCs w:val="36"/>
          <w:highlight w:val="none"/>
        </w:rPr>
        <w:t>采购</w:t>
      </w:r>
      <w:r>
        <w:rPr>
          <w:rFonts w:eastAsia="仿宋"/>
          <w:b/>
          <w:bCs/>
          <w:sz w:val="36"/>
          <w:szCs w:val="36"/>
          <w:highlight w:val="none"/>
        </w:rPr>
        <w:t>公告</w:t>
      </w:r>
    </w:p>
    <w:p>
      <w:pPr>
        <w:spacing w:line="500" w:lineRule="exact"/>
        <w:ind w:firstLine="562" w:firstLineChars="200"/>
        <w:jc w:val="left"/>
        <w:rPr>
          <w:rFonts w:eastAsia="仿宋"/>
          <w:b/>
          <w:bCs/>
          <w:sz w:val="28"/>
          <w:szCs w:val="28"/>
          <w:highlight w:val="none"/>
        </w:rPr>
      </w:pPr>
    </w:p>
    <w:p>
      <w:pPr>
        <w:spacing w:line="400" w:lineRule="exact"/>
        <w:ind w:firstLine="562" w:firstLineChars="200"/>
        <w:jc w:val="left"/>
        <w:rPr>
          <w:rFonts w:eastAsia="仿宋"/>
          <w:sz w:val="28"/>
          <w:szCs w:val="28"/>
          <w:highlight w:val="none"/>
        </w:rPr>
      </w:pPr>
      <w:r>
        <w:rPr>
          <w:rFonts w:eastAsia="仿宋"/>
          <w:b/>
          <w:bCs/>
          <w:sz w:val="28"/>
          <w:szCs w:val="28"/>
          <w:highlight w:val="none"/>
        </w:rPr>
        <w:t>一、</w:t>
      </w:r>
      <w:r>
        <w:rPr>
          <w:rFonts w:hint="eastAsia" w:eastAsia="仿宋"/>
          <w:b/>
          <w:bCs/>
          <w:sz w:val="28"/>
          <w:szCs w:val="28"/>
          <w:highlight w:val="none"/>
        </w:rPr>
        <w:t>采购</w:t>
      </w:r>
      <w:r>
        <w:rPr>
          <w:rFonts w:eastAsia="仿宋"/>
          <w:b/>
          <w:bCs/>
          <w:sz w:val="28"/>
          <w:szCs w:val="28"/>
          <w:highlight w:val="none"/>
        </w:rPr>
        <w:t>条件：</w:t>
      </w:r>
      <w:r>
        <w:rPr>
          <w:rFonts w:hint="eastAsia" w:eastAsia="仿宋"/>
          <w:sz w:val="28"/>
          <w:szCs w:val="28"/>
          <w:highlight w:val="none"/>
          <w:u w:val="single"/>
          <w:lang w:eastAsia="zh-CN"/>
        </w:rPr>
        <w:t>翔安机场高速公路（沈海高速-翔安南路）工程路面合同段</w:t>
      </w:r>
      <w:r>
        <w:rPr>
          <w:rFonts w:eastAsia="仿宋"/>
          <w:sz w:val="28"/>
          <w:szCs w:val="28"/>
          <w:highlight w:val="none"/>
        </w:rPr>
        <w:t>已经批准建设，建设资金已落实。本项目采用</w:t>
      </w:r>
      <w:r>
        <w:rPr>
          <w:rFonts w:hint="eastAsia" w:eastAsia="仿宋"/>
          <w:sz w:val="28"/>
          <w:szCs w:val="28"/>
          <w:highlight w:val="none"/>
          <w:lang w:val="en-US" w:eastAsia="zh-CN"/>
        </w:rPr>
        <w:t>专业</w:t>
      </w:r>
      <w:r>
        <w:rPr>
          <w:rFonts w:hint="eastAsia" w:eastAsia="仿宋"/>
          <w:sz w:val="28"/>
          <w:szCs w:val="28"/>
          <w:highlight w:val="none"/>
        </w:rPr>
        <w:t>协作</w:t>
      </w:r>
      <w:r>
        <w:rPr>
          <w:rFonts w:eastAsia="仿宋"/>
          <w:sz w:val="28"/>
          <w:szCs w:val="28"/>
          <w:highlight w:val="none"/>
        </w:rPr>
        <w:t>的方式实施，项目已具备</w:t>
      </w:r>
      <w:r>
        <w:rPr>
          <w:rFonts w:hint="eastAsia" w:eastAsia="仿宋"/>
          <w:sz w:val="28"/>
          <w:szCs w:val="28"/>
          <w:highlight w:val="none"/>
        </w:rPr>
        <w:t>采购</w:t>
      </w:r>
      <w:r>
        <w:rPr>
          <w:rFonts w:eastAsia="仿宋"/>
          <w:sz w:val="28"/>
          <w:szCs w:val="28"/>
          <w:highlight w:val="none"/>
        </w:rPr>
        <w:t>条件，现对该项目的施工进行公开</w:t>
      </w:r>
      <w:r>
        <w:rPr>
          <w:rFonts w:hint="eastAsia" w:eastAsia="仿宋"/>
          <w:sz w:val="28"/>
          <w:szCs w:val="28"/>
          <w:highlight w:val="none"/>
        </w:rPr>
        <w:t>采购</w:t>
      </w:r>
      <w:r>
        <w:rPr>
          <w:rFonts w:eastAsia="仿宋"/>
          <w:sz w:val="28"/>
          <w:szCs w:val="28"/>
          <w:highlight w:val="none"/>
        </w:rPr>
        <w:t>。本次</w:t>
      </w:r>
      <w:r>
        <w:rPr>
          <w:rFonts w:hint="eastAsia" w:eastAsia="仿宋"/>
          <w:sz w:val="28"/>
          <w:szCs w:val="28"/>
          <w:highlight w:val="none"/>
        </w:rPr>
        <w:t>采购</w:t>
      </w:r>
      <w:r>
        <w:rPr>
          <w:rFonts w:eastAsia="仿宋"/>
          <w:sz w:val="28"/>
          <w:szCs w:val="28"/>
          <w:highlight w:val="none"/>
        </w:rPr>
        <w:t>采用资格后审方式。</w:t>
      </w:r>
    </w:p>
    <w:p>
      <w:pPr>
        <w:spacing w:line="400" w:lineRule="exact"/>
        <w:ind w:firstLine="562" w:firstLineChars="200"/>
        <w:jc w:val="left"/>
        <w:rPr>
          <w:rFonts w:eastAsia="仿宋"/>
          <w:b/>
          <w:bCs/>
          <w:sz w:val="28"/>
          <w:szCs w:val="28"/>
          <w:highlight w:val="none"/>
        </w:rPr>
      </w:pPr>
      <w:r>
        <w:rPr>
          <w:rFonts w:eastAsia="仿宋"/>
          <w:b/>
          <w:bCs/>
          <w:sz w:val="28"/>
          <w:szCs w:val="28"/>
          <w:highlight w:val="none"/>
        </w:rPr>
        <w:t>二、项目概况与</w:t>
      </w:r>
      <w:r>
        <w:rPr>
          <w:rFonts w:hint="eastAsia" w:eastAsia="仿宋"/>
          <w:b/>
          <w:bCs/>
          <w:sz w:val="28"/>
          <w:szCs w:val="28"/>
          <w:highlight w:val="none"/>
        </w:rPr>
        <w:t>采购</w:t>
      </w:r>
      <w:r>
        <w:rPr>
          <w:rFonts w:eastAsia="仿宋"/>
          <w:b/>
          <w:bCs/>
          <w:sz w:val="28"/>
          <w:szCs w:val="28"/>
          <w:highlight w:val="none"/>
        </w:rPr>
        <w:t>范围</w:t>
      </w:r>
    </w:p>
    <w:p>
      <w:pPr>
        <w:spacing w:line="400" w:lineRule="exact"/>
        <w:ind w:firstLine="560" w:firstLineChars="200"/>
        <w:jc w:val="left"/>
        <w:rPr>
          <w:rFonts w:hint="default" w:eastAsia="仿宋"/>
          <w:sz w:val="28"/>
          <w:szCs w:val="28"/>
          <w:highlight w:val="none"/>
          <w:lang w:val="en-US" w:eastAsia="zh-CN"/>
        </w:rPr>
      </w:pPr>
      <w:r>
        <w:rPr>
          <w:rFonts w:eastAsia="仿宋"/>
          <w:sz w:val="28"/>
          <w:szCs w:val="28"/>
          <w:highlight w:val="none"/>
        </w:rPr>
        <w:t>（一）</w:t>
      </w:r>
      <w:r>
        <w:rPr>
          <w:rFonts w:hint="eastAsia" w:eastAsia="仿宋"/>
          <w:sz w:val="28"/>
          <w:szCs w:val="28"/>
          <w:highlight w:val="none"/>
        </w:rPr>
        <w:t>项目</w:t>
      </w:r>
      <w:r>
        <w:rPr>
          <w:rFonts w:eastAsia="仿宋"/>
          <w:sz w:val="28"/>
          <w:szCs w:val="28"/>
          <w:highlight w:val="none"/>
        </w:rPr>
        <w:t>编号：</w:t>
      </w:r>
      <w:r>
        <w:rPr>
          <w:rFonts w:hint="eastAsia" w:eastAsia="仿宋"/>
          <w:sz w:val="28"/>
          <w:szCs w:val="28"/>
          <w:highlight w:val="none"/>
          <w:u w:val="single"/>
          <w:lang w:eastAsia="zh-CN"/>
        </w:rPr>
        <w:t>XM1Z-2022-012</w:t>
      </w:r>
    </w:p>
    <w:p>
      <w:pPr>
        <w:spacing w:line="400" w:lineRule="exact"/>
        <w:ind w:firstLine="560" w:firstLineChars="200"/>
        <w:jc w:val="left"/>
        <w:rPr>
          <w:rFonts w:hint="eastAsia" w:eastAsia="仿宋"/>
          <w:sz w:val="28"/>
          <w:szCs w:val="28"/>
          <w:highlight w:val="none"/>
          <w:u w:val="single"/>
          <w:lang w:eastAsia="zh-CN"/>
        </w:rPr>
      </w:pPr>
      <w:r>
        <w:rPr>
          <w:rFonts w:eastAsia="仿宋"/>
          <w:sz w:val="28"/>
          <w:szCs w:val="28"/>
          <w:highlight w:val="none"/>
        </w:rPr>
        <w:t>（二）项目</w:t>
      </w:r>
      <w:r>
        <w:rPr>
          <w:rFonts w:hint="eastAsia" w:eastAsia="仿宋"/>
          <w:sz w:val="28"/>
          <w:szCs w:val="28"/>
          <w:highlight w:val="none"/>
        </w:rPr>
        <w:t>名称：</w:t>
      </w:r>
      <w:r>
        <w:rPr>
          <w:rFonts w:hint="eastAsia" w:eastAsia="仿宋"/>
          <w:sz w:val="28"/>
          <w:szCs w:val="28"/>
          <w:highlight w:val="none"/>
          <w:u w:val="single"/>
          <w:lang w:eastAsia="zh-CN"/>
        </w:rPr>
        <w:t>翔安机场高速公路（沈海高速-翔安南路）工程路面合同段专业合作队伍选择</w:t>
      </w:r>
    </w:p>
    <w:p>
      <w:pPr>
        <w:spacing w:line="400" w:lineRule="exact"/>
        <w:ind w:firstLine="560" w:firstLineChars="200"/>
        <w:jc w:val="left"/>
        <w:rPr>
          <w:rFonts w:hint="eastAsia" w:eastAsia="仿宋"/>
          <w:sz w:val="28"/>
          <w:szCs w:val="28"/>
          <w:highlight w:val="none"/>
          <w:u w:val="single"/>
        </w:rPr>
      </w:pPr>
      <w:r>
        <w:rPr>
          <w:rFonts w:hint="eastAsia" w:eastAsia="仿宋"/>
          <w:sz w:val="28"/>
          <w:szCs w:val="28"/>
          <w:highlight w:val="none"/>
        </w:rPr>
        <w:t>（三）项目</w:t>
      </w:r>
      <w:r>
        <w:rPr>
          <w:rFonts w:eastAsia="仿宋"/>
          <w:sz w:val="28"/>
          <w:szCs w:val="28"/>
          <w:highlight w:val="none"/>
        </w:rPr>
        <w:t>概况</w:t>
      </w:r>
      <w:r>
        <w:rPr>
          <w:rFonts w:hint="eastAsia" w:eastAsia="仿宋"/>
          <w:sz w:val="28"/>
          <w:szCs w:val="28"/>
          <w:highlight w:val="none"/>
        </w:rPr>
        <w:t>：</w:t>
      </w:r>
      <w:r>
        <w:rPr>
          <w:rFonts w:hint="eastAsia" w:eastAsia="仿宋"/>
          <w:sz w:val="28"/>
          <w:szCs w:val="28"/>
          <w:highlight w:val="none"/>
          <w:u w:val="single"/>
        </w:rPr>
        <w:t>项目位于</w:t>
      </w:r>
      <w:r>
        <w:rPr>
          <w:rFonts w:hint="eastAsia" w:eastAsia="仿宋"/>
          <w:sz w:val="28"/>
          <w:szCs w:val="28"/>
          <w:highlight w:val="none"/>
          <w:u w:val="single"/>
          <w:lang w:val="en-US" w:eastAsia="zh-CN"/>
        </w:rPr>
        <w:t>翔安机场高速公路（沈海高速-翔安南路）</w:t>
      </w:r>
      <w:r>
        <w:rPr>
          <w:rFonts w:hint="eastAsia" w:eastAsia="仿宋"/>
          <w:sz w:val="28"/>
          <w:szCs w:val="28"/>
          <w:highlight w:val="none"/>
          <w:u w:val="single"/>
        </w:rPr>
        <w:t>。</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eastAsia="仿宋"/>
          <w:sz w:val="28"/>
          <w:szCs w:val="28"/>
          <w:highlight w:val="none"/>
          <w:u w:val="single"/>
        </w:rPr>
      </w:pPr>
      <w:r>
        <w:rPr>
          <w:rFonts w:hint="eastAsia" w:eastAsia="仿宋"/>
          <w:sz w:val="28"/>
          <w:szCs w:val="28"/>
          <w:highlight w:val="none"/>
          <w:u w:val="single"/>
        </w:rPr>
        <w:t>主要工程：</w:t>
      </w:r>
      <w:r>
        <w:rPr>
          <w:rFonts w:hint="eastAsia" w:eastAsia="仿宋"/>
          <w:sz w:val="28"/>
          <w:szCs w:val="28"/>
          <w:highlight w:val="none"/>
          <w:u w:val="single"/>
          <w:lang w:val="en-US" w:eastAsia="zh-CN"/>
        </w:rPr>
        <w:t>水稳级配摊铺、粘透层、护栏施工及其他附属工程的建设任务。</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eastAsia="仿宋"/>
          <w:sz w:val="28"/>
          <w:szCs w:val="28"/>
          <w:highlight w:val="none"/>
          <w:lang w:eastAsia="zh-CN"/>
        </w:rPr>
      </w:pPr>
      <w:r>
        <w:rPr>
          <w:rFonts w:hint="eastAsia" w:eastAsia="仿宋"/>
          <w:sz w:val="28"/>
          <w:szCs w:val="28"/>
          <w:highlight w:val="none"/>
          <w:u w:val="none"/>
          <w:lang w:eastAsia="zh-CN"/>
        </w:rPr>
        <w:t>（</w:t>
      </w:r>
      <w:r>
        <w:rPr>
          <w:rFonts w:hint="eastAsia" w:eastAsia="仿宋"/>
          <w:sz w:val="28"/>
          <w:szCs w:val="28"/>
          <w:highlight w:val="none"/>
          <w:u w:val="none"/>
          <w:lang w:val="en-US" w:eastAsia="zh-CN"/>
        </w:rPr>
        <w:t>四</w:t>
      </w:r>
      <w:r>
        <w:rPr>
          <w:rFonts w:hint="eastAsia" w:eastAsia="仿宋"/>
          <w:sz w:val="28"/>
          <w:szCs w:val="28"/>
          <w:highlight w:val="none"/>
          <w:u w:val="none"/>
          <w:lang w:eastAsia="zh-CN"/>
        </w:rPr>
        <w:t>）</w:t>
      </w:r>
      <w:r>
        <w:rPr>
          <w:rFonts w:hint="eastAsia" w:eastAsia="仿宋"/>
          <w:sz w:val="28"/>
          <w:szCs w:val="28"/>
          <w:highlight w:val="none"/>
          <w:lang w:eastAsia="zh-CN"/>
        </w:rPr>
        <w:t>合同段</w:t>
      </w:r>
      <w:r>
        <w:rPr>
          <w:rFonts w:hint="eastAsia" w:eastAsia="仿宋"/>
          <w:sz w:val="28"/>
          <w:szCs w:val="28"/>
          <w:highlight w:val="none"/>
        </w:rPr>
        <w:t>划分：</w:t>
      </w:r>
      <w:r>
        <w:rPr>
          <w:rFonts w:hint="eastAsia" w:eastAsia="仿宋"/>
          <w:sz w:val="28"/>
          <w:szCs w:val="28"/>
          <w:highlight w:val="none"/>
          <w:u w:val="single"/>
          <w:lang w:val="en-US" w:eastAsia="zh-CN"/>
        </w:rPr>
        <w:t>1</w:t>
      </w:r>
      <w:r>
        <w:rPr>
          <w:rFonts w:hint="eastAsia" w:eastAsia="仿宋"/>
          <w:sz w:val="28"/>
          <w:szCs w:val="28"/>
          <w:highlight w:val="none"/>
        </w:rPr>
        <w:t>个</w:t>
      </w:r>
      <w:r>
        <w:rPr>
          <w:rFonts w:hint="eastAsia" w:eastAsia="仿宋"/>
          <w:sz w:val="28"/>
          <w:szCs w:val="28"/>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Calibri" w:hAnsi="Calibri" w:eastAsia="仿宋"/>
          <w:b/>
          <w:bCs/>
          <w:sz w:val="28"/>
          <w:szCs w:val="28"/>
          <w:highlight w:val="none"/>
        </w:rPr>
      </w:pPr>
      <w:r>
        <w:rPr>
          <w:rFonts w:hint="eastAsia" w:ascii="Calibri" w:hAnsi="Calibri" w:eastAsia="仿宋"/>
          <w:sz w:val="28"/>
          <w:szCs w:val="28"/>
          <w:highlight w:val="none"/>
        </w:rPr>
        <w:t>（五）最高控制价：人民币</w:t>
      </w:r>
      <w:r>
        <w:rPr>
          <w:rFonts w:hint="eastAsia" w:ascii="Calibri" w:hAnsi="Calibri" w:eastAsia="仿宋"/>
          <w:sz w:val="28"/>
          <w:szCs w:val="28"/>
          <w:highlight w:val="none"/>
          <w:u w:val="single"/>
          <w:lang w:val="en-US" w:eastAsia="zh-CN"/>
        </w:rPr>
        <w:t xml:space="preserve"> 22408584   </w:t>
      </w:r>
      <w:r>
        <w:rPr>
          <w:rFonts w:hint="eastAsia" w:ascii="Calibri" w:hAnsi="Calibri" w:eastAsia="仿宋"/>
          <w:sz w:val="28"/>
          <w:szCs w:val="28"/>
          <w:highlight w:val="none"/>
        </w:rPr>
        <w:t>元（含</w:t>
      </w:r>
      <w:r>
        <w:rPr>
          <w:rFonts w:hint="eastAsia" w:ascii="Calibri" w:hAnsi="Calibri" w:eastAsia="仿宋"/>
          <w:sz w:val="28"/>
          <w:szCs w:val="28"/>
          <w:highlight w:val="none"/>
          <w:lang w:val="en-US" w:eastAsia="zh-CN"/>
        </w:rPr>
        <w:t>9%</w:t>
      </w:r>
      <w:r>
        <w:rPr>
          <w:rFonts w:hint="eastAsia" w:ascii="Calibri" w:hAnsi="Calibri" w:eastAsia="仿宋"/>
          <w:sz w:val="28"/>
          <w:szCs w:val="28"/>
          <w:highlight w:val="none"/>
        </w:rPr>
        <w:t>税）。</w:t>
      </w:r>
    </w:p>
    <w:p>
      <w:pPr>
        <w:pStyle w:val="28"/>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ascii="Times New Roman" w:hAnsi="Times New Roman" w:eastAsia="仿宋" w:cs="Times New Roman"/>
          <w:kern w:val="2"/>
          <w:sz w:val="28"/>
          <w:szCs w:val="28"/>
          <w:highlight w:val="none"/>
        </w:rPr>
      </w:pPr>
      <w:r>
        <w:rPr>
          <w:rFonts w:ascii="Times New Roman" w:hAnsi="Times New Roman" w:eastAsia="仿宋" w:cs="Times New Roman"/>
          <w:kern w:val="2"/>
          <w:sz w:val="28"/>
          <w:szCs w:val="28"/>
          <w:highlight w:val="none"/>
        </w:rPr>
        <w:t>（</w:t>
      </w:r>
      <w:r>
        <w:rPr>
          <w:rFonts w:hint="eastAsia" w:ascii="Times New Roman" w:hAnsi="Times New Roman" w:eastAsia="仿宋" w:cs="Times New Roman"/>
          <w:kern w:val="2"/>
          <w:sz w:val="28"/>
          <w:szCs w:val="28"/>
          <w:highlight w:val="none"/>
        </w:rPr>
        <w:t>六</w:t>
      </w:r>
      <w:r>
        <w:rPr>
          <w:rFonts w:ascii="Times New Roman" w:hAnsi="Times New Roman" w:eastAsia="仿宋" w:cs="Times New Roman"/>
          <w:kern w:val="2"/>
          <w:sz w:val="28"/>
          <w:szCs w:val="28"/>
          <w:highlight w:val="none"/>
        </w:rPr>
        <w:t>）</w:t>
      </w:r>
      <w:r>
        <w:rPr>
          <w:rFonts w:hint="eastAsia" w:ascii="Times New Roman" w:hAnsi="Times New Roman" w:eastAsia="仿宋" w:cs="Times New Roman"/>
          <w:kern w:val="2"/>
          <w:sz w:val="28"/>
          <w:szCs w:val="28"/>
          <w:highlight w:val="none"/>
        </w:rPr>
        <w:t>采购</w:t>
      </w:r>
      <w:r>
        <w:rPr>
          <w:rFonts w:ascii="Times New Roman" w:hAnsi="Times New Roman" w:eastAsia="仿宋" w:cs="Times New Roman"/>
          <w:kern w:val="2"/>
          <w:sz w:val="28"/>
          <w:szCs w:val="28"/>
          <w:highlight w:val="none"/>
        </w:rPr>
        <w:t>范围</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Times New Roman" w:hAnsi="Times New Roman" w:eastAsia="仿宋" w:cs="Times New Roman"/>
          <w:sz w:val="28"/>
          <w:szCs w:val="28"/>
          <w:highlight w:val="none"/>
          <w:u w:val="single"/>
          <w:lang w:val="en-US" w:eastAsia="zh-CN"/>
        </w:rPr>
      </w:pPr>
      <w:r>
        <w:rPr>
          <w:rFonts w:hint="eastAsia" w:ascii="Times New Roman" w:hAnsi="Times New Roman" w:eastAsia="仿宋" w:cs="Times New Roman"/>
          <w:sz w:val="28"/>
          <w:szCs w:val="28"/>
          <w:highlight w:val="none"/>
          <w:u w:val="single"/>
          <w:lang w:val="en-US" w:eastAsia="zh-CN"/>
        </w:rPr>
        <w:t>包括为完成本合同工程所需配备人工费、材料费、机具费、设备费、材料现场卸车费、保管费、倒运费（甲方库房或指定存放点到施工现场）、缺陷修复费、误工费、窝工费和赶工费、冬雨季和夜间施工费、安全文明施工措施费、管理费（含社会保险费用）、税金和利润，以及合同明示或暗示的所有责任、义务和风险。</w:t>
      </w:r>
    </w:p>
    <w:p>
      <w:pPr>
        <w:keepNext w:val="0"/>
        <w:keepLines w:val="0"/>
        <w:pageBreakBefore w:val="0"/>
        <w:kinsoku/>
        <w:wordWrap/>
        <w:overflowPunct/>
        <w:topLinePunct w:val="0"/>
        <w:autoSpaceDE/>
        <w:autoSpaceDN/>
        <w:bidi w:val="0"/>
        <w:adjustRightInd/>
        <w:snapToGrid/>
        <w:spacing w:line="400" w:lineRule="exact"/>
        <w:ind w:firstLine="537" w:firstLineChars="192"/>
        <w:jc w:val="left"/>
        <w:textAlignment w:val="auto"/>
        <w:rPr>
          <w:rFonts w:eastAsia="仿宋"/>
          <w:sz w:val="28"/>
          <w:szCs w:val="28"/>
          <w:highlight w:val="none"/>
        </w:rPr>
      </w:pPr>
      <w:r>
        <w:rPr>
          <w:rFonts w:eastAsia="仿宋"/>
          <w:sz w:val="28"/>
          <w:szCs w:val="28"/>
          <w:highlight w:val="none"/>
        </w:rPr>
        <w:t>（</w:t>
      </w:r>
      <w:r>
        <w:rPr>
          <w:rFonts w:hint="eastAsia" w:eastAsia="仿宋"/>
          <w:sz w:val="28"/>
          <w:szCs w:val="28"/>
          <w:highlight w:val="none"/>
        </w:rPr>
        <w:t>七</w:t>
      </w:r>
      <w:r>
        <w:rPr>
          <w:rFonts w:eastAsia="仿宋"/>
          <w:sz w:val="28"/>
          <w:szCs w:val="28"/>
          <w:highlight w:val="none"/>
        </w:rPr>
        <w:t>）工程工期</w:t>
      </w:r>
    </w:p>
    <w:p>
      <w:pPr>
        <w:spacing w:line="400" w:lineRule="exact"/>
        <w:ind w:firstLine="537" w:firstLineChars="192"/>
        <w:jc w:val="left"/>
        <w:rPr>
          <w:rFonts w:eastAsia="仿宋"/>
          <w:b/>
          <w:bCs/>
          <w:sz w:val="28"/>
          <w:szCs w:val="28"/>
          <w:highlight w:val="none"/>
        </w:rPr>
      </w:pPr>
      <w:r>
        <w:rPr>
          <w:rFonts w:hint="eastAsia" w:eastAsia="仿宋"/>
          <w:sz w:val="28"/>
          <w:szCs w:val="28"/>
          <w:highlight w:val="none"/>
          <w:u w:val="single"/>
          <w:lang w:val="en-US" w:eastAsia="zh-CN"/>
        </w:rPr>
        <w:t>甲方视项目整体布局方案提出的、监理或业主下达的进度计划要求，乙方必须无条件满足。</w:t>
      </w:r>
      <w:r>
        <w:rPr>
          <w:rFonts w:hint="eastAsia" w:eastAsia="仿宋"/>
          <w:sz w:val="28"/>
          <w:szCs w:val="28"/>
          <w:highlight w:val="none"/>
          <w:u w:val="single"/>
        </w:rPr>
        <w:t>开工时间以采购人通知的实际进场时间为准。成交人</w:t>
      </w:r>
      <w:r>
        <w:rPr>
          <w:rFonts w:eastAsia="仿宋"/>
          <w:sz w:val="28"/>
          <w:szCs w:val="28"/>
          <w:highlight w:val="none"/>
          <w:u w:val="single"/>
        </w:rPr>
        <w:t>应无条件执行</w:t>
      </w:r>
      <w:r>
        <w:rPr>
          <w:rFonts w:hint="eastAsia" w:eastAsia="仿宋"/>
          <w:sz w:val="28"/>
          <w:szCs w:val="28"/>
          <w:highlight w:val="none"/>
          <w:u w:val="single"/>
        </w:rPr>
        <w:t>采购人</w:t>
      </w:r>
      <w:r>
        <w:rPr>
          <w:rFonts w:eastAsia="仿宋"/>
          <w:sz w:val="28"/>
          <w:szCs w:val="28"/>
          <w:highlight w:val="none"/>
          <w:u w:val="single"/>
        </w:rPr>
        <w:t>的进度计划安排</w:t>
      </w:r>
      <w:r>
        <w:rPr>
          <w:rFonts w:eastAsia="仿宋"/>
          <w:sz w:val="28"/>
          <w:szCs w:val="28"/>
          <w:highlight w:val="none"/>
        </w:rPr>
        <w:t>。</w:t>
      </w:r>
    </w:p>
    <w:p>
      <w:pPr>
        <w:spacing w:line="400" w:lineRule="exact"/>
        <w:ind w:firstLine="540" w:firstLineChars="192"/>
        <w:jc w:val="left"/>
        <w:rPr>
          <w:rFonts w:eastAsia="仿宋"/>
          <w:b/>
          <w:bCs/>
          <w:sz w:val="28"/>
          <w:szCs w:val="28"/>
          <w:highlight w:val="none"/>
        </w:rPr>
      </w:pPr>
      <w:r>
        <w:rPr>
          <w:rFonts w:eastAsia="仿宋"/>
          <w:b/>
          <w:bCs/>
          <w:sz w:val="28"/>
          <w:szCs w:val="28"/>
          <w:highlight w:val="none"/>
        </w:rPr>
        <w:t>三、</w:t>
      </w:r>
      <w:r>
        <w:rPr>
          <w:rFonts w:hint="eastAsia" w:eastAsia="仿宋"/>
          <w:b/>
          <w:bCs/>
          <w:sz w:val="28"/>
          <w:szCs w:val="28"/>
          <w:highlight w:val="none"/>
        </w:rPr>
        <w:t>报价人</w:t>
      </w:r>
      <w:r>
        <w:rPr>
          <w:rFonts w:eastAsia="仿宋"/>
          <w:b/>
          <w:bCs/>
          <w:sz w:val="28"/>
          <w:szCs w:val="28"/>
          <w:highlight w:val="none"/>
        </w:rPr>
        <w:t>的资格要求</w:t>
      </w:r>
    </w:p>
    <w:p>
      <w:pPr>
        <w:spacing w:line="400" w:lineRule="exact"/>
        <w:ind w:firstLine="537" w:firstLineChars="192"/>
        <w:jc w:val="left"/>
        <w:rPr>
          <w:rFonts w:hint="eastAsia" w:eastAsia="仿宋"/>
          <w:sz w:val="28"/>
          <w:szCs w:val="28"/>
          <w:highlight w:val="none"/>
          <w:lang w:val="en-US" w:eastAsia="zh-CN"/>
        </w:rPr>
      </w:pPr>
      <w:r>
        <w:rPr>
          <w:rFonts w:eastAsia="仿宋"/>
          <w:sz w:val="28"/>
          <w:szCs w:val="28"/>
          <w:highlight w:val="none"/>
        </w:rPr>
        <w:t>1、</w:t>
      </w:r>
      <w:r>
        <w:rPr>
          <w:rFonts w:hint="eastAsia" w:eastAsia="仿宋"/>
          <w:sz w:val="28"/>
          <w:szCs w:val="28"/>
          <w:highlight w:val="none"/>
          <w:lang w:val="en-US" w:eastAsia="zh-CN"/>
        </w:rPr>
        <w:t>须具备合格有效的企业法人营业执照，并具有独立法人资格</w:t>
      </w:r>
      <w:r>
        <w:rPr>
          <w:rFonts w:hint="eastAsia" w:eastAsia="仿宋"/>
          <w:sz w:val="28"/>
          <w:szCs w:val="28"/>
          <w:highlight w:val="none"/>
        </w:rPr>
        <w:t>。</w:t>
      </w:r>
      <w:r>
        <w:rPr>
          <w:rFonts w:hint="eastAsia" w:eastAsia="仿宋"/>
          <w:sz w:val="28"/>
          <w:szCs w:val="28"/>
          <w:highlight w:val="none"/>
          <w:lang w:val="en-US" w:eastAsia="zh-CN"/>
        </w:rPr>
        <w:t>具备公路工程施工总承包三级及以上或市政公用工程施工总承包三级及以上资质。</w:t>
      </w:r>
    </w:p>
    <w:p>
      <w:pPr>
        <w:spacing w:line="400" w:lineRule="exact"/>
        <w:ind w:firstLine="537" w:firstLineChars="192"/>
        <w:jc w:val="left"/>
        <w:rPr>
          <w:rFonts w:hint="eastAsia" w:eastAsia="仿宋"/>
          <w:sz w:val="28"/>
          <w:szCs w:val="28"/>
          <w:highlight w:val="none"/>
          <w:u w:val="none"/>
        </w:rPr>
      </w:pPr>
      <w:r>
        <w:rPr>
          <w:rFonts w:hint="eastAsia" w:eastAsia="仿宋"/>
          <w:sz w:val="28"/>
          <w:szCs w:val="28"/>
          <w:highlight w:val="none"/>
          <w:u w:val="none"/>
          <w:lang w:val="en-US" w:eastAsia="zh-CN"/>
        </w:rPr>
        <w:t>2</w:t>
      </w:r>
      <w:r>
        <w:rPr>
          <w:rFonts w:hint="eastAsia" w:eastAsia="仿宋"/>
          <w:sz w:val="28"/>
          <w:szCs w:val="28"/>
          <w:highlight w:val="none"/>
          <w:u w:val="none"/>
        </w:rPr>
        <w:t>、由福建省高速公路集团有限公司、福建省高速公路养护工程有限公司发布的参建单位业绩信誉评价登记情况通报中被评为C、D级的企业，在有效期内不得参加报价。</w:t>
      </w:r>
    </w:p>
    <w:p>
      <w:pPr>
        <w:spacing w:line="400" w:lineRule="exact"/>
        <w:ind w:firstLine="537" w:firstLineChars="192"/>
        <w:jc w:val="left"/>
        <w:rPr>
          <w:rFonts w:hint="eastAsia" w:eastAsia="仿宋"/>
          <w:sz w:val="28"/>
          <w:szCs w:val="28"/>
          <w:highlight w:val="none"/>
        </w:rPr>
      </w:pPr>
      <w:r>
        <w:rPr>
          <w:rFonts w:eastAsia="仿宋"/>
          <w:sz w:val="28"/>
          <w:szCs w:val="28"/>
          <w:highlight w:val="none"/>
        </w:rPr>
        <w:t>3</w:t>
      </w:r>
      <w:r>
        <w:rPr>
          <w:rFonts w:hint="eastAsia" w:eastAsia="仿宋"/>
          <w:sz w:val="28"/>
          <w:szCs w:val="28"/>
          <w:highlight w:val="none"/>
        </w:rPr>
        <w:t>、与采购人存在利害关系可能影响采购公正性的单位，不得参加报价。单位负责人为同一人或存在控股、管理关系的不同单位（以上统称关联企业），不得对同一合同进行报价，否则其报价均无效。</w:t>
      </w:r>
    </w:p>
    <w:p>
      <w:pPr>
        <w:spacing w:line="400" w:lineRule="exact"/>
        <w:ind w:firstLine="537" w:firstLineChars="192"/>
        <w:jc w:val="left"/>
        <w:rPr>
          <w:rFonts w:hint="eastAsia" w:eastAsia="仿宋"/>
          <w:sz w:val="28"/>
          <w:szCs w:val="28"/>
          <w:highlight w:val="none"/>
        </w:rPr>
      </w:pPr>
      <w:r>
        <w:rPr>
          <w:rFonts w:eastAsia="仿宋"/>
          <w:sz w:val="28"/>
          <w:szCs w:val="28"/>
          <w:highlight w:val="none"/>
        </w:rPr>
        <w:t>4</w:t>
      </w:r>
      <w:r>
        <w:rPr>
          <w:rFonts w:hint="eastAsia" w:eastAsia="仿宋"/>
          <w:sz w:val="28"/>
          <w:szCs w:val="28"/>
          <w:highlight w:val="none"/>
        </w:rPr>
        <w:t>、在“信用中国”网站（http://www.creditchina.gov.cn/)中被列为失信被执行人的，不得参加报价。</w:t>
      </w:r>
    </w:p>
    <w:p>
      <w:pPr>
        <w:spacing w:line="400" w:lineRule="exact"/>
        <w:ind w:firstLine="537" w:firstLineChars="192"/>
        <w:jc w:val="left"/>
        <w:rPr>
          <w:rFonts w:hint="eastAsia" w:eastAsia="仿宋"/>
          <w:sz w:val="28"/>
          <w:szCs w:val="28"/>
          <w:highlight w:val="none"/>
        </w:rPr>
      </w:pPr>
      <w:r>
        <w:rPr>
          <w:rFonts w:eastAsia="仿宋"/>
          <w:sz w:val="28"/>
          <w:szCs w:val="28"/>
          <w:highlight w:val="none"/>
        </w:rPr>
        <w:t>5</w:t>
      </w:r>
      <w:r>
        <w:rPr>
          <w:rFonts w:hint="eastAsia" w:eastAsia="仿宋"/>
          <w:sz w:val="28"/>
          <w:szCs w:val="28"/>
          <w:highlight w:val="none"/>
        </w:rPr>
        <w:t>、本项目不接受联合体报价。</w:t>
      </w:r>
    </w:p>
    <w:p>
      <w:pPr>
        <w:spacing w:line="400" w:lineRule="exact"/>
        <w:ind w:firstLine="537" w:firstLineChars="192"/>
        <w:jc w:val="left"/>
        <w:rPr>
          <w:rFonts w:hint="default" w:eastAsia="仿宋"/>
          <w:sz w:val="28"/>
          <w:szCs w:val="28"/>
          <w:highlight w:val="none"/>
          <w:lang w:val="en-US" w:eastAsia="zh-CN"/>
        </w:rPr>
      </w:pPr>
      <w:r>
        <w:rPr>
          <w:rFonts w:hint="eastAsia" w:eastAsia="仿宋"/>
          <w:sz w:val="28"/>
          <w:szCs w:val="28"/>
          <w:highlight w:val="none"/>
          <w:lang w:val="en-US" w:eastAsia="zh-CN"/>
        </w:rPr>
        <w:t>6、业绩要求：2017.1.1至今至少有一项市政或高速公路路面工程单个合同完成金额500万及以上（以发票金额为准）。</w:t>
      </w:r>
    </w:p>
    <w:p>
      <w:pPr>
        <w:spacing w:line="400" w:lineRule="exact"/>
        <w:ind w:firstLine="540" w:firstLineChars="192"/>
        <w:jc w:val="left"/>
        <w:rPr>
          <w:rFonts w:eastAsia="仿宋"/>
          <w:b/>
          <w:bCs/>
          <w:sz w:val="28"/>
          <w:szCs w:val="28"/>
          <w:highlight w:val="none"/>
        </w:rPr>
      </w:pPr>
      <w:r>
        <w:rPr>
          <w:rFonts w:eastAsia="仿宋"/>
          <w:b/>
          <w:bCs/>
          <w:sz w:val="28"/>
          <w:szCs w:val="28"/>
          <w:highlight w:val="none"/>
        </w:rPr>
        <w:t>四、评审办法</w:t>
      </w:r>
    </w:p>
    <w:p>
      <w:pPr>
        <w:spacing w:line="400" w:lineRule="exact"/>
        <w:ind w:firstLine="537" w:firstLineChars="192"/>
        <w:jc w:val="left"/>
        <w:rPr>
          <w:rFonts w:hint="eastAsia" w:eastAsia="仿宋"/>
          <w:sz w:val="28"/>
          <w:szCs w:val="28"/>
          <w:highlight w:val="none"/>
        </w:rPr>
      </w:pPr>
      <w:r>
        <w:rPr>
          <w:rFonts w:hint="eastAsia" w:eastAsia="仿宋"/>
          <w:sz w:val="28"/>
          <w:szCs w:val="28"/>
          <w:highlight w:val="none"/>
        </w:rPr>
        <w:t>本项目采用单信封、资格后审，“</w:t>
      </w:r>
      <w:r>
        <w:rPr>
          <w:rFonts w:hint="eastAsia" w:eastAsia="仿宋"/>
          <w:sz w:val="28"/>
          <w:szCs w:val="28"/>
          <w:highlight w:val="none"/>
          <w:lang w:val="en-US" w:eastAsia="zh-CN"/>
        </w:rPr>
        <w:t>综合评分法</w:t>
      </w:r>
      <w:r>
        <w:rPr>
          <w:rFonts w:hint="eastAsia" w:eastAsia="仿宋"/>
          <w:sz w:val="28"/>
          <w:szCs w:val="28"/>
          <w:highlight w:val="none"/>
        </w:rPr>
        <w:t>”的评审方法。</w:t>
      </w:r>
    </w:p>
    <w:p>
      <w:pPr>
        <w:spacing w:line="400" w:lineRule="exact"/>
        <w:ind w:firstLine="540" w:firstLineChars="192"/>
        <w:rPr>
          <w:rFonts w:eastAsia="仿宋"/>
          <w:b/>
          <w:bCs/>
          <w:sz w:val="28"/>
          <w:szCs w:val="28"/>
          <w:highlight w:val="none"/>
        </w:rPr>
      </w:pPr>
      <w:r>
        <w:rPr>
          <w:rFonts w:hint="eastAsia" w:eastAsia="仿宋"/>
          <w:b/>
          <w:bCs/>
          <w:sz w:val="28"/>
          <w:highlight w:val="none"/>
        </w:rPr>
        <w:t>五</w:t>
      </w:r>
      <w:r>
        <w:rPr>
          <w:rFonts w:eastAsia="仿宋"/>
          <w:b/>
          <w:bCs/>
          <w:sz w:val="28"/>
          <w:highlight w:val="none"/>
        </w:rPr>
        <w:t>、</w:t>
      </w:r>
      <w:r>
        <w:rPr>
          <w:rFonts w:hint="eastAsia" w:eastAsia="仿宋"/>
          <w:b/>
          <w:bCs/>
          <w:sz w:val="28"/>
          <w:szCs w:val="28"/>
          <w:highlight w:val="none"/>
        </w:rPr>
        <w:t>采购文件</w:t>
      </w:r>
      <w:r>
        <w:rPr>
          <w:rFonts w:eastAsia="仿宋"/>
          <w:b/>
          <w:bCs/>
          <w:sz w:val="28"/>
          <w:szCs w:val="28"/>
          <w:highlight w:val="none"/>
        </w:rPr>
        <w:t>的获取</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凡愿意参加报价的合格报价人请于2022年</w:t>
      </w:r>
      <w:r>
        <w:rPr>
          <w:rFonts w:hint="eastAsia" w:eastAsia="仿宋"/>
          <w:sz w:val="28"/>
          <w:szCs w:val="28"/>
          <w:highlight w:val="none"/>
          <w:lang w:val="en-US" w:eastAsia="zh-CN"/>
        </w:rPr>
        <w:t>8</w:t>
      </w:r>
      <w:r>
        <w:rPr>
          <w:rFonts w:hint="eastAsia" w:eastAsia="仿宋"/>
          <w:sz w:val="28"/>
          <w:szCs w:val="28"/>
          <w:highlight w:val="none"/>
        </w:rPr>
        <w:t>月</w:t>
      </w:r>
      <w:r>
        <w:rPr>
          <w:rFonts w:hint="eastAsia" w:eastAsia="仿宋"/>
          <w:sz w:val="28"/>
          <w:szCs w:val="28"/>
          <w:highlight w:val="none"/>
          <w:lang w:val="en-US" w:eastAsia="zh-CN"/>
        </w:rPr>
        <w:t>16</w:t>
      </w:r>
      <w:r>
        <w:rPr>
          <w:rFonts w:hint="eastAsia" w:eastAsia="仿宋"/>
          <w:sz w:val="28"/>
          <w:szCs w:val="28"/>
          <w:highlight w:val="none"/>
        </w:rPr>
        <w:t>日至2022年</w:t>
      </w:r>
      <w:r>
        <w:rPr>
          <w:rFonts w:hint="eastAsia" w:eastAsia="仿宋"/>
          <w:sz w:val="28"/>
          <w:szCs w:val="28"/>
          <w:highlight w:val="none"/>
          <w:lang w:val="en-US" w:eastAsia="zh-CN"/>
        </w:rPr>
        <w:t>8</w:t>
      </w:r>
      <w:r>
        <w:rPr>
          <w:rFonts w:hint="eastAsia" w:eastAsia="仿宋"/>
          <w:sz w:val="28"/>
          <w:szCs w:val="28"/>
          <w:highlight w:val="none"/>
        </w:rPr>
        <w:t>月1</w:t>
      </w:r>
      <w:r>
        <w:rPr>
          <w:rFonts w:hint="eastAsia" w:eastAsia="仿宋"/>
          <w:sz w:val="28"/>
          <w:szCs w:val="28"/>
          <w:highlight w:val="none"/>
          <w:lang w:val="en-US" w:eastAsia="zh-CN"/>
        </w:rPr>
        <w:t>9</w:t>
      </w:r>
      <w:r>
        <w:rPr>
          <w:rFonts w:hint="eastAsia" w:eastAsia="仿宋"/>
          <w:sz w:val="28"/>
          <w:szCs w:val="28"/>
          <w:highlight w:val="none"/>
        </w:rPr>
        <w:t xml:space="preserve">日通过福建省高速公路养护工程有限公司（网址：www.fjgsyh.com）下载采购文件。  </w:t>
      </w:r>
      <w:r>
        <w:rPr>
          <w:rFonts w:eastAsia="仿宋"/>
          <w:sz w:val="28"/>
          <w:szCs w:val="28"/>
          <w:highlight w:val="none"/>
        </w:rPr>
        <w:t xml:space="preserve"> </w:t>
      </w:r>
    </w:p>
    <w:p>
      <w:pPr>
        <w:spacing w:line="400" w:lineRule="exact"/>
        <w:ind w:firstLine="562" w:firstLineChars="200"/>
        <w:jc w:val="left"/>
        <w:rPr>
          <w:rFonts w:eastAsia="仿宋"/>
          <w:b/>
          <w:bCs/>
          <w:sz w:val="28"/>
          <w:szCs w:val="28"/>
          <w:highlight w:val="none"/>
        </w:rPr>
      </w:pPr>
      <w:r>
        <w:rPr>
          <w:rFonts w:hint="eastAsia" w:ascii="Times New Roman" w:hAnsi="Times New Roman" w:eastAsia="仿宋" w:cs="Times New Roman"/>
          <w:b/>
          <w:bCs/>
          <w:sz w:val="28"/>
          <w:highlight w:val="none"/>
        </w:rPr>
        <w:t>六</w:t>
      </w:r>
      <w:r>
        <w:rPr>
          <w:rFonts w:eastAsia="仿宋"/>
          <w:b/>
          <w:bCs/>
          <w:sz w:val="28"/>
          <w:szCs w:val="28"/>
          <w:highlight w:val="none"/>
        </w:rPr>
        <w:t>、</w:t>
      </w:r>
      <w:r>
        <w:rPr>
          <w:rFonts w:hint="eastAsia" w:eastAsia="仿宋"/>
          <w:b/>
          <w:bCs/>
          <w:sz w:val="28"/>
          <w:szCs w:val="28"/>
          <w:highlight w:val="none"/>
        </w:rPr>
        <w:t>报价文件</w:t>
      </w:r>
      <w:r>
        <w:rPr>
          <w:rFonts w:eastAsia="仿宋"/>
          <w:b/>
          <w:bCs/>
          <w:sz w:val="28"/>
          <w:szCs w:val="28"/>
          <w:highlight w:val="none"/>
        </w:rPr>
        <w:t>的递交及相关事宜</w:t>
      </w:r>
    </w:p>
    <w:p>
      <w:pPr>
        <w:spacing w:line="400" w:lineRule="exact"/>
        <w:ind w:firstLine="560" w:firstLineChars="200"/>
        <w:jc w:val="left"/>
        <w:rPr>
          <w:rFonts w:hint="eastAsia" w:eastAsia="仿宋"/>
          <w:sz w:val="28"/>
          <w:szCs w:val="28"/>
          <w:highlight w:val="none"/>
        </w:rPr>
      </w:pPr>
      <w:r>
        <w:rPr>
          <w:rFonts w:hint="eastAsia" w:eastAsia="仿宋"/>
          <w:sz w:val="28"/>
          <w:szCs w:val="28"/>
          <w:highlight w:val="none"/>
        </w:rPr>
        <w:t>1、本项目不组织进行现场考察，报价人可自行前往，其费用和风险无论是否承接本项目均由报价人自行承担。</w:t>
      </w:r>
    </w:p>
    <w:p>
      <w:pPr>
        <w:spacing w:line="400" w:lineRule="exact"/>
        <w:ind w:firstLine="560" w:firstLineChars="200"/>
        <w:jc w:val="left"/>
        <w:rPr>
          <w:rFonts w:hint="eastAsia" w:eastAsia="仿宋"/>
          <w:sz w:val="28"/>
          <w:szCs w:val="28"/>
          <w:highlight w:val="none"/>
        </w:rPr>
      </w:pPr>
      <w:r>
        <w:rPr>
          <w:rFonts w:hint="eastAsia" w:eastAsia="仿宋"/>
          <w:sz w:val="28"/>
          <w:szCs w:val="28"/>
          <w:highlight w:val="none"/>
        </w:rPr>
        <w:t>2、报价文件递交的截止时间为2022年</w:t>
      </w:r>
      <w:r>
        <w:rPr>
          <w:rFonts w:hint="eastAsia" w:eastAsia="仿宋"/>
          <w:sz w:val="28"/>
          <w:szCs w:val="28"/>
          <w:highlight w:val="none"/>
          <w:lang w:val="en-US" w:eastAsia="zh-CN"/>
        </w:rPr>
        <w:t>8</w:t>
      </w:r>
      <w:r>
        <w:rPr>
          <w:rFonts w:hint="eastAsia" w:eastAsia="仿宋"/>
          <w:sz w:val="28"/>
          <w:szCs w:val="28"/>
          <w:highlight w:val="none"/>
          <w:lang w:eastAsia="zh-CN"/>
        </w:rPr>
        <w:t>月</w:t>
      </w:r>
      <w:r>
        <w:rPr>
          <w:rFonts w:hint="eastAsia" w:eastAsia="仿宋"/>
          <w:sz w:val="28"/>
          <w:szCs w:val="28"/>
          <w:highlight w:val="none"/>
          <w:lang w:val="en-US" w:eastAsia="zh-CN"/>
        </w:rPr>
        <w:t>19</w:t>
      </w:r>
      <w:r>
        <w:rPr>
          <w:rFonts w:hint="eastAsia" w:eastAsia="仿宋"/>
          <w:sz w:val="28"/>
          <w:szCs w:val="28"/>
          <w:highlight w:val="none"/>
          <w:lang w:eastAsia="zh-CN"/>
        </w:rPr>
        <w:t>日</w:t>
      </w:r>
      <w:r>
        <w:rPr>
          <w:rFonts w:hint="eastAsia" w:eastAsia="仿宋"/>
          <w:sz w:val="28"/>
          <w:szCs w:val="28"/>
          <w:highlight w:val="none"/>
          <w:lang w:val="en-US" w:eastAsia="zh-CN"/>
        </w:rPr>
        <w:t>10</w:t>
      </w:r>
      <w:r>
        <w:rPr>
          <w:rFonts w:hint="eastAsia" w:eastAsia="仿宋"/>
          <w:sz w:val="28"/>
          <w:szCs w:val="28"/>
          <w:highlight w:val="none"/>
        </w:rPr>
        <w:t>时</w:t>
      </w:r>
      <w:r>
        <w:rPr>
          <w:rFonts w:hint="eastAsia" w:eastAsia="仿宋"/>
          <w:sz w:val="28"/>
          <w:szCs w:val="28"/>
          <w:highlight w:val="none"/>
          <w:lang w:val="en-US" w:eastAsia="zh-CN"/>
        </w:rPr>
        <w:t>0</w:t>
      </w:r>
      <w:r>
        <w:rPr>
          <w:rFonts w:hint="eastAsia" w:eastAsia="仿宋"/>
          <w:sz w:val="28"/>
          <w:szCs w:val="28"/>
          <w:highlight w:val="none"/>
        </w:rPr>
        <w:t>0分00秒（北京时间），报价人应将报价文件递交至福州市闽侯县上街中美村福银高速公路福州西出口左侧养护大楼旁（福州高速交警3大队后）2层小楼2层会议室。</w:t>
      </w:r>
    </w:p>
    <w:p>
      <w:pPr>
        <w:spacing w:line="400" w:lineRule="exact"/>
        <w:ind w:firstLine="560" w:firstLineChars="200"/>
        <w:jc w:val="left"/>
        <w:rPr>
          <w:rFonts w:hint="eastAsia" w:eastAsia="仿宋"/>
          <w:sz w:val="28"/>
          <w:szCs w:val="28"/>
          <w:highlight w:val="none"/>
        </w:rPr>
      </w:pPr>
      <w:r>
        <w:rPr>
          <w:rFonts w:hint="eastAsia" w:eastAsia="仿宋"/>
          <w:sz w:val="28"/>
          <w:szCs w:val="28"/>
          <w:highlight w:val="none"/>
        </w:rPr>
        <w:t>3、逾期送达的或者未送达指定地点的报价文件，采购人不予受理。</w:t>
      </w:r>
    </w:p>
    <w:p>
      <w:pPr>
        <w:spacing w:line="400" w:lineRule="exact"/>
        <w:ind w:firstLine="560" w:firstLineChars="200"/>
        <w:jc w:val="left"/>
        <w:rPr>
          <w:rFonts w:eastAsia="仿宋"/>
          <w:b/>
          <w:bCs/>
          <w:sz w:val="28"/>
          <w:szCs w:val="28"/>
          <w:highlight w:val="none"/>
        </w:rPr>
      </w:pPr>
      <w:r>
        <w:rPr>
          <w:rFonts w:hint="eastAsia" w:eastAsia="仿宋"/>
          <w:sz w:val="28"/>
          <w:szCs w:val="28"/>
          <w:highlight w:val="none"/>
        </w:rPr>
        <w:t>特别提醒：因疫情防控要求，来自中、高风险地区的报价人递交报价文件前应先行出示48小时内出具的核酸检测报告和健康码（绿码），否则采购人或代理机构有权拒绝接受报价文件。</w:t>
      </w:r>
    </w:p>
    <w:p>
      <w:pPr>
        <w:spacing w:line="400" w:lineRule="exact"/>
        <w:ind w:firstLine="562" w:firstLineChars="200"/>
        <w:jc w:val="left"/>
        <w:rPr>
          <w:rFonts w:hint="eastAsia" w:eastAsia="仿宋"/>
          <w:b/>
          <w:bCs/>
          <w:sz w:val="28"/>
          <w:szCs w:val="28"/>
          <w:highlight w:val="none"/>
        </w:rPr>
      </w:pPr>
      <w:r>
        <w:rPr>
          <w:rFonts w:hint="eastAsia" w:eastAsia="仿宋"/>
          <w:b/>
          <w:bCs/>
          <w:sz w:val="28"/>
          <w:szCs w:val="28"/>
          <w:highlight w:val="none"/>
        </w:rPr>
        <w:t>七、报价会时间及地点</w:t>
      </w:r>
    </w:p>
    <w:p>
      <w:pPr>
        <w:spacing w:line="400" w:lineRule="exact"/>
        <w:ind w:firstLine="562" w:firstLineChars="200"/>
        <w:jc w:val="left"/>
        <w:rPr>
          <w:rFonts w:hint="eastAsia" w:eastAsia="仿宋"/>
          <w:b/>
          <w:bCs/>
          <w:sz w:val="28"/>
          <w:szCs w:val="28"/>
          <w:highlight w:val="none"/>
        </w:rPr>
      </w:pPr>
      <w:r>
        <w:rPr>
          <w:rFonts w:hint="eastAsia" w:eastAsia="仿宋"/>
          <w:b/>
          <w:bCs/>
          <w:sz w:val="28"/>
          <w:szCs w:val="28"/>
          <w:highlight w:val="none"/>
        </w:rPr>
        <w:t>报价会时间：2022年</w:t>
      </w:r>
      <w:r>
        <w:rPr>
          <w:rFonts w:hint="eastAsia" w:eastAsia="仿宋"/>
          <w:b/>
          <w:bCs/>
          <w:sz w:val="28"/>
          <w:szCs w:val="28"/>
          <w:highlight w:val="none"/>
          <w:lang w:val="en-US" w:eastAsia="zh-CN"/>
        </w:rPr>
        <w:t>8</w:t>
      </w:r>
      <w:r>
        <w:rPr>
          <w:rFonts w:hint="eastAsia" w:eastAsia="仿宋"/>
          <w:b/>
          <w:bCs/>
          <w:sz w:val="28"/>
          <w:szCs w:val="28"/>
          <w:highlight w:val="none"/>
          <w:lang w:eastAsia="zh-CN"/>
        </w:rPr>
        <w:t>月</w:t>
      </w:r>
      <w:r>
        <w:rPr>
          <w:rFonts w:hint="eastAsia" w:eastAsia="仿宋"/>
          <w:b/>
          <w:bCs/>
          <w:sz w:val="28"/>
          <w:szCs w:val="28"/>
          <w:highlight w:val="none"/>
          <w:lang w:val="en-US" w:eastAsia="zh-CN"/>
        </w:rPr>
        <w:t>19</w:t>
      </w:r>
      <w:r>
        <w:rPr>
          <w:rFonts w:hint="eastAsia" w:eastAsia="仿宋"/>
          <w:b/>
          <w:bCs/>
          <w:sz w:val="28"/>
          <w:szCs w:val="28"/>
          <w:highlight w:val="none"/>
          <w:lang w:eastAsia="zh-CN"/>
        </w:rPr>
        <w:t>日</w:t>
      </w:r>
      <w:r>
        <w:rPr>
          <w:rFonts w:hint="eastAsia" w:eastAsia="仿宋"/>
          <w:b/>
          <w:bCs/>
          <w:sz w:val="28"/>
          <w:szCs w:val="28"/>
          <w:highlight w:val="none"/>
          <w:lang w:val="en-US" w:eastAsia="zh-CN"/>
        </w:rPr>
        <w:t>10时00分</w:t>
      </w:r>
      <w:r>
        <w:rPr>
          <w:rFonts w:hint="eastAsia" w:eastAsia="仿宋"/>
          <w:b/>
          <w:bCs/>
          <w:sz w:val="28"/>
          <w:szCs w:val="28"/>
          <w:highlight w:val="none"/>
        </w:rPr>
        <w:t>，地点同报价文件递交地点。报价人应派其法定代表人或其授权委托代理人出席，出席代表需携带法人代表证明或法人授权委托书、身份证原件</w:t>
      </w:r>
      <w:r>
        <w:rPr>
          <w:rFonts w:hint="eastAsia" w:eastAsia="仿宋"/>
          <w:b/>
          <w:bCs/>
          <w:sz w:val="28"/>
          <w:szCs w:val="28"/>
          <w:highlight w:val="none"/>
          <w:lang w:eastAsia="zh-CN"/>
        </w:rPr>
        <w:t>、</w:t>
      </w:r>
      <w:r>
        <w:rPr>
          <w:rFonts w:hint="eastAsia" w:eastAsia="仿宋"/>
          <w:b/>
          <w:bCs/>
          <w:sz w:val="28"/>
          <w:szCs w:val="28"/>
          <w:highlight w:val="none"/>
        </w:rPr>
        <w:t>盖有单位公章的上述资料复印件</w:t>
      </w:r>
      <w:r>
        <w:rPr>
          <w:rFonts w:hint="eastAsia" w:eastAsia="仿宋"/>
          <w:b/>
          <w:bCs/>
          <w:sz w:val="28"/>
          <w:szCs w:val="28"/>
          <w:highlight w:val="none"/>
          <w:lang w:val="en-US" w:eastAsia="zh-CN"/>
        </w:rPr>
        <w:t>及报价保证金退还申请书</w:t>
      </w:r>
      <w:r>
        <w:rPr>
          <w:rFonts w:hint="eastAsia" w:eastAsia="仿宋"/>
          <w:b/>
          <w:bCs/>
          <w:sz w:val="28"/>
          <w:szCs w:val="28"/>
          <w:highlight w:val="none"/>
        </w:rPr>
        <w:t>以供审查，未按要求参加的，其报价文件将被拒绝。</w:t>
      </w:r>
    </w:p>
    <w:p>
      <w:pPr>
        <w:spacing w:line="400" w:lineRule="exact"/>
        <w:ind w:firstLine="562" w:firstLineChars="200"/>
        <w:jc w:val="left"/>
        <w:rPr>
          <w:rFonts w:hint="eastAsia" w:eastAsia="仿宋"/>
          <w:b/>
          <w:bCs/>
          <w:sz w:val="28"/>
          <w:szCs w:val="28"/>
          <w:highlight w:val="none"/>
          <w:lang w:val="en-US" w:eastAsia="zh-CN"/>
        </w:rPr>
      </w:pPr>
      <w:r>
        <w:rPr>
          <w:rFonts w:hint="eastAsia" w:eastAsia="仿宋"/>
          <w:b/>
          <w:bCs/>
          <w:sz w:val="28"/>
          <w:szCs w:val="28"/>
          <w:highlight w:val="none"/>
        </w:rPr>
        <w:t>报价人必须自觉佩戴口罩、出示健康绿码方可进入营区。报价人在现场递交报价文件并签到，否则报价文件不予接受。</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lang w:val="en-US" w:eastAsia="zh-CN"/>
        </w:rPr>
        <w:t>八</w:t>
      </w:r>
      <w:r>
        <w:rPr>
          <w:rFonts w:eastAsia="仿宋"/>
          <w:b/>
          <w:bCs/>
          <w:sz w:val="28"/>
          <w:szCs w:val="28"/>
          <w:highlight w:val="none"/>
        </w:rPr>
        <w:t>、发布公告的媒体</w:t>
      </w:r>
    </w:p>
    <w:p>
      <w:pPr>
        <w:spacing w:line="400" w:lineRule="exact"/>
        <w:ind w:firstLine="560" w:firstLineChars="200"/>
        <w:jc w:val="left"/>
        <w:rPr>
          <w:rFonts w:eastAsia="仿宋"/>
          <w:sz w:val="28"/>
          <w:szCs w:val="28"/>
          <w:highlight w:val="none"/>
        </w:rPr>
      </w:pPr>
      <w:r>
        <w:rPr>
          <w:rFonts w:eastAsia="仿宋"/>
          <w:sz w:val="28"/>
          <w:szCs w:val="28"/>
          <w:highlight w:val="none"/>
        </w:rPr>
        <w:t>发布公告的媒体：</w:t>
      </w:r>
      <w:r>
        <w:rPr>
          <w:rFonts w:hint="eastAsia" w:eastAsia="仿宋"/>
          <w:sz w:val="28"/>
          <w:szCs w:val="28"/>
          <w:highlight w:val="none"/>
        </w:rPr>
        <w:t>福建省高速公路养护工程有限公司</w:t>
      </w:r>
    </w:p>
    <w:p>
      <w:pPr>
        <w:spacing w:line="400" w:lineRule="exact"/>
        <w:ind w:firstLine="560" w:firstLineChars="200"/>
        <w:jc w:val="left"/>
        <w:rPr>
          <w:rFonts w:hint="eastAsia" w:eastAsia="仿宋"/>
          <w:sz w:val="28"/>
          <w:szCs w:val="28"/>
          <w:highlight w:val="none"/>
        </w:rPr>
      </w:pPr>
      <w:r>
        <w:rPr>
          <w:rFonts w:hint="eastAsia" w:eastAsia="仿宋"/>
          <w:sz w:val="28"/>
          <w:szCs w:val="28"/>
          <w:highlight w:val="none"/>
        </w:rPr>
        <w:t>（网址：</w:t>
      </w:r>
      <w:r>
        <w:rPr>
          <w:rFonts w:hint="eastAsia" w:eastAsia="仿宋"/>
          <w:sz w:val="28"/>
          <w:szCs w:val="28"/>
          <w:highlight w:val="none"/>
        </w:rPr>
        <w:fldChar w:fldCharType="begin"/>
      </w:r>
      <w:r>
        <w:rPr>
          <w:rFonts w:hint="eastAsia" w:eastAsia="仿宋"/>
          <w:sz w:val="28"/>
          <w:szCs w:val="28"/>
          <w:highlight w:val="none"/>
        </w:rPr>
        <w:instrText xml:space="preserve"> HYPERLINK "http://www.fjgsyh.com）。" </w:instrText>
      </w:r>
      <w:r>
        <w:rPr>
          <w:rFonts w:hint="eastAsia" w:eastAsia="仿宋"/>
          <w:sz w:val="28"/>
          <w:szCs w:val="28"/>
          <w:highlight w:val="none"/>
        </w:rPr>
        <w:fldChar w:fldCharType="separate"/>
      </w:r>
      <w:r>
        <w:rPr>
          <w:rStyle w:val="17"/>
          <w:rFonts w:hint="eastAsia" w:eastAsia="仿宋"/>
          <w:sz w:val="28"/>
          <w:szCs w:val="28"/>
          <w:highlight w:val="none"/>
        </w:rPr>
        <w:t>www.fjgsyh.com</w:t>
      </w:r>
      <w:r>
        <w:rPr>
          <w:rStyle w:val="17"/>
          <w:rFonts w:hint="eastAsia" w:eastAsia="仿宋"/>
          <w:color w:val="auto"/>
          <w:sz w:val="28"/>
          <w:szCs w:val="28"/>
          <w:highlight w:val="none"/>
          <w:u w:val="none"/>
        </w:rPr>
        <w:t>）</w:t>
      </w:r>
      <w:r>
        <w:rPr>
          <w:rStyle w:val="17"/>
          <w:rFonts w:eastAsia="仿宋"/>
          <w:color w:val="auto"/>
          <w:sz w:val="28"/>
          <w:szCs w:val="28"/>
          <w:highlight w:val="none"/>
          <w:u w:val="none"/>
        </w:rPr>
        <w:t>。</w:t>
      </w:r>
      <w:r>
        <w:rPr>
          <w:rFonts w:hint="eastAsia" w:eastAsia="仿宋"/>
          <w:sz w:val="28"/>
          <w:szCs w:val="28"/>
          <w:highlight w:val="none"/>
        </w:rPr>
        <w:fldChar w:fldCharType="end"/>
      </w:r>
    </w:p>
    <w:p>
      <w:pPr>
        <w:numPr>
          <w:ilvl w:val="0"/>
          <w:numId w:val="1"/>
        </w:numPr>
        <w:spacing w:line="400" w:lineRule="exact"/>
        <w:ind w:firstLine="562" w:firstLineChars="200"/>
        <w:jc w:val="left"/>
        <w:rPr>
          <w:rFonts w:hint="eastAsia" w:eastAsia="仿宋"/>
          <w:b/>
          <w:bCs/>
          <w:sz w:val="28"/>
          <w:szCs w:val="28"/>
          <w:highlight w:val="none"/>
          <w:lang w:val="en-US" w:eastAsia="zh-CN"/>
        </w:rPr>
      </w:pPr>
      <w:r>
        <w:rPr>
          <w:rFonts w:hint="eastAsia" w:eastAsia="仿宋"/>
          <w:b/>
          <w:bCs/>
          <w:sz w:val="28"/>
          <w:szCs w:val="28"/>
          <w:highlight w:val="none"/>
          <w:lang w:val="en-US" w:eastAsia="zh-CN"/>
        </w:rPr>
        <w:t>报价保证金</w:t>
      </w:r>
    </w:p>
    <w:p>
      <w:pPr>
        <w:numPr>
          <w:ilvl w:val="0"/>
          <w:numId w:val="0"/>
        </w:numPr>
        <w:spacing w:line="400" w:lineRule="exact"/>
        <w:ind w:firstLine="560" w:firstLineChars="200"/>
        <w:jc w:val="left"/>
        <w:rPr>
          <w:rFonts w:hint="eastAsia" w:eastAsia="仿宋"/>
          <w:b w:val="0"/>
          <w:bCs w:val="0"/>
          <w:sz w:val="28"/>
          <w:szCs w:val="28"/>
          <w:highlight w:val="none"/>
          <w:lang w:val="en-US" w:eastAsia="zh-CN"/>
        </w:rPr>
      </w:pPr>
      <w:r>
        <w:rPr>
          <w:rFonts w:hint="eastAsia" w:eastAsia="仿宋"/>
          <w:b w:val="0"/>
          <w:bCs w:val="0"/>
          <w:sz w:val="28"/>
          <w:szCs w:val="28"/>
          <w:highlight w:val="none"/>
          <w:lang w:val="en-US" w:eastAsia="zh-CN"/>
        </w:rPr>
        <w:t>参加本项目的报价人须按规定交纳报价保证金方可参加报价，否则其报价文件将被拒绝。报价保证金为：人民币壹拾万元整（¥100000元）；</w:t>
      </w:r>
    </w:p>
    <w:p>
      <w:pPr>
        <w:numPr>
          <w:ilvl w:val="0"/>
          <w:numId w:val="0"/>
        </w:numPr>
        <w:spacing w:line="400" w:lineRule="exact"/>
        <w:ind w:firstLine="560" w:firstLineChars="200"/>
        <w:jc w:val="left"/>
        <w:rPr>
          <w:rFonts w:hint="eastAsia" w:eastAsia="仿宋"/>
          <w:b w:val="0"/>
          <w:bCs w:val="0"/>
          <w:sz w:val="28"/>
          <w:szCs w:val="28"/>
          <w:highlight w:val="none"/>
          <w:lang w:val="en-US" w:eastAsia="zh-CN"/>
        </w:rPr>
      </w:pPr>
      <w:r>
        <w:rPr>
          <w:rFonts w:hint="eastAsia" w:eastAsia="仿宋"/>
          <w:b w:val="0"/>
          <w:bCs w:val="0"/>
          <w:sz w:val="28"/>
          <w:szCs w:val="28"/>
          <w:highlight w:val="none"/>
          <w:lang w:val="en-US" w:eastAsia="zh-CN"/>
        </w:rPr>
        <w:t>请于2022年8月18日16：00前缴交，转账备注“XM1Z-2022-012报价保证金”，采购人账户信息：</w:t>
      </w:r>
    </w:p>
    <w:p>
      <w:pPr>
        <w:numPr>
          <w:ilvl w:val="0"/>
          <w:numId w:val="0"/>
        </w:numPr>
        <w:spacing w:line="400" w:lineRule="exact"/>
        <w:ind w:firstLine="560" w:firstLineChars="200"/>
        <w:jc w:val="left"/>
        <w:rPr>
          <w:rFonts w:hint="eastAsia" w:eastAsia="仿宋"/>
          <w:b w:val="0"/>
          <w:bCs w:val="0"/>
          <w:sz w:val="28"/>
          <w:szCs w:val="28"/>
          <w:highlight w:val="none"/>
          <w:lang w:val="en-US" w:eastAsia="zh-CN"/>
        </w:rPr>
      </w:pPr>
      <w:r>
        <w:rPr>
          <w:rFonts w:hint="eastAsia" w:eastAsia="仿宋"/>
          <w:b w:val="0"/>
          <w:bCs w:val="0"/>
          <w:sz w:val="28"/>
          <w:szCs w:val="28"/>
          <w:highlight w:val="none"/>
          <w:lang w:val="en-US" w:eastAsia="zh-CN"/>
        </w:rPr>
        <w:t>采购人：福州川达公路养护工程有限公司</w:t>
      </w:r>
    </w:p>
    <w:p>
      <w:pPr>
        <w:numPr>
          <w:ilvl w:val="0"/>
          <w:numId w:val="0"/>
        </w:numPr>
        <w:spacing w:line="400" w:lineRule="exact"/>
        <w:ind w:firstLine="560" w:firstLineChars="200"/>
        <w:jc w:val="left"/>
        <w:rPr>
          <w:rFonts w:hint="eastAsia" w:eastAsia="仿宋"/>
          <w:b w:val="0"/>
          <w:bCs w:val="0"/>
          <w:sz w:val="28"/>
          <w:szCs w:val="28"/>
          <w:highlight w:val="none"/>
          <w:lang w:val="en-US" w:eastAsia="zh-CN"/>
        </w:rPr>
      </w:pPr>
      <w:r>
        <w:rPr>
          <w:rFonts w:hint="eastAsia" w:eastAsia="仿宋"/>
          <w:b w:val="0"/>
          <w:bCs w:val="0"/>
          <w:sz w:val="28"/>
          <w:szCs w:val="28"/>
          <w:highlight w:val="none"/>
          <w:lang w:val="en-US" w:eastAsia="zh-CN"/>
        </w:rPr>
        <w:t>帐  号：116050100100119655</w:t>
      </w:r>
    </w:p>
    <w:p>
      <w:pPr>
        <w:numPr>
          <w:ilvl w:val="0"/>
          <w:numId w:val="0"/>
        </w:numPr>
        <w:spacing w:line="400" w:lineRule="exact"/>
        <w:ind w:firstLine="560" w:firstLineChars="200"/>
        <w:jc w:val="left"/>
        <w:rPr>
          <w:rFonts w:hint="eastAsia"/>
          <w:highlight w:val="none"/>
          <w:lang w:val="en-US" w:eastAsia="zh-CN"/>
        </w:rPr>
      </w:pPr>
      <w:r>
        <w:rPr>
          <w:rFonts w:hint="eastAsia" w:eastAsia="仿宋"/>
          <w:b w:val="0"/>
          <w:bCs w:val="0"/>
          <w:sz w:val="28"/>
          <w:szCs w:val="28"/>
          <w:highlight w:val="none"/>
          <w:lang w:val="en-US" w:eastAsia="zh-CN"/>
        </w:rPr>
        <w:t>开户行：兴业银行福州西湖支行</w:t>
      </w:r>
    </w:p>
    <w:p>
      <w:pPr>
        <w:numPr>
          <w:ilvl w:val="0"/>
          <w:numId w:val="0"/>
        </w:numPr>
        <w:spacing w:line="400" w:lineRule="exact"/>
        <w:ind w:firstLine="562" w:firstLineChars="200"/>
        <w:jc w:val="left"/>
        <w:rPr>
          <w:rFonts w:hint="eastAsia" w:eastAsia="仿宋"/>
          <w:b/>
          <w:bCs/>
          <w:sz w:val="28"/>
          <w:szCs w:val="28"/>
          <w:highlight w:val="none"/>
          <w:lang w:val="en-US" w:eastAsia="zh-CN"/>
        </w:rPr>
      </w:pPr>
    </w:p>
    <w:p>
      <w:pPr>
        <w:numPr>
          <w:ilvl w:val="0"/>
          <w:numId w:val="0"/>
        </w:numPr>
        <w:spacing w:line="400" w:lineRule="exact"/>
        <w:ind w:firstLine="562" w:firstLineChars="200"/>
        <w:jc w:val="left"/>
        <w:rPr>
          <w:rFonts w:eastAsia="仿宋"/>
          <w:sz w:val="28"/>
          <w:szCs w:val="28"/>
          <w:highlight w:val="none"/>
        </w:rPr>
      </w:pPr>
      <w:bookmarkStart w:id="9" w:name="_GoBack"/>
      <w:bookmarkEnd w:id="9"/>
      <w:r>
        <w:rPr>
          <w:rFonts w:hint="eastAsia" w:eastAsia="仿宋"/>
          <w:b/>
          <w:bCs/>
          <w:sz w:val="28"/>
          <w:szCs w:val="28"/>
          <w:highlight w:val="none"/>
          <w:lang w:val="en-US" w:eastAsia="zh-CN"/>
        </w:rPr>
        <w:t>十、</w:t>
      </w:r>
      <w:r>
        <w:rPr>
          <w:rFonts w:eastAsia="仿宋"/>
          <w:b/>
          <w:bCs/>
          <w:sz w:val="28"/>
          <w:szCs w:val="28"/>
          <w:highlight w:val="none"/>
        </w:rPr>
        <w:t>联系方式</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采购人</w:t>
      </w:r>
      <w:r>
        <w:rPr>
          <w:rFonts w:eastAsia="仿宋"/>
          <w:sz w:val="28"/>
          <w:szCs w:val="28"/>
          <w:highlight w:val="none"/>
        </w:rPr>
        <w:t>：</w:t>
      </w:r>
      <w:r>
        <w:rPr>
          <w:rFonts w:hint="eastAsia" w:eastAsia="仿宋"/>
          <w:sz w:val="28"/>
          <w:szCs w:val="28"/>
          <w:highlight w:val="none"/>
          <w:u w:val="single"/>
        </w:rPr>
        <w:t>福州川达公路养护工程有限公司</w:t>
      </w:r>
    </w:p>
    <w:p>
      <w:pPr>
        <w:pStyle w:val="8"/>
        <w:spacing w:after="0" w:line="400" w:lineRule="exact"/>
        <w:ind w:left="1679" w:leftChars="266" w:hanging="1120" w:hangingChars="400"/>
        <w:jc w:val="left"/>
        <w:rPr>
          <w:rFonts w:eastAsia="仿宋"/>
          <w:sz w:val="28"/>
          <w:szCs w:val="28"/>
          <w:highlight w:val="none"/>
          <w:u w:val="single"/>
        </w:rPr>
      </w:pPr>
      <w:r>
        <w:rPr>
          <w:rFonts w:eastAsia="仿宋"/>
          <w:sz w:val="28"/>
          <w:szCs w:val="28"/>
          <w:highlight w:val="none"/>
        </w:rPr>
        <w:t>地  址：</w:t>
      </w:r>
      <w:r>
        <w:rPr>
          <w:rFonts w:hint="eastAsia" w:eastAsia="仿宋"/>
          <w:sz w:val="28"/>
          <w:szCs w:val="28"/>
          <w:highlight w:val="none"/>
          <w:u w:val="single"/>
        </w:rPr>
        <w:t>福州市闽侯县上街中美村福银高速公路福州西出口左侧养护大楼旁（福州高速交警3大队后）2层小楼</w:t>
      </w:r>
    </w:p>
    <w:p>
      <w:pPr>
        <w:spacing w:line="400" w:lineRule="exact"/>
        <w:ind w:firstLine="560" w:firstLineChars="200"/>
        <w:jc w:val="left"/>
        <w:rPr>
          <w:rFonts w:hint="eastAsia" w:eastAsia="仿宋"/>
          <w:sz w:val="28"/>
          <w:szCs w:val="28"/>
          <w:highlight w:val="none"/>
          <w:lang w:eastAsia="zh-CN"/>
        </w:rPr>
      </w:pPr>
      <w:r>
        <w:rPr>
          <w:rFonts w:eastAsia="仿宋"/>
          <w:sz w:val="28"/>
          <w:szCs w:val="28"/>
          <w:highlight w:val="none"/>
        </w:rPr>
        <w:t>电  话：</w:t>
      </w:r>
      <w:r>
        <w:rPr>
          <w:rFonts w:hint="eastAsia" w:eastAsia="仿宋"/>
          <w:sz w:val="28"/>
          <w:szCs w:val="28"/>
          <w:highlight w:val="none"/>
          <w:u w:val="single"/>
          <w:lang w:eastAsia="zh-CN"/>
        </w:rPr>
        <w:t>17856929821</w:t>
      </w:r>
    </w:p>
    <w:p>
      <w:pPr>
        <w:spacing w:line="400" w:lineRule="exact"/>
        <w:ind w:firstLine="560" w:firstLineChars="200"/>
        <w:jc w:val="left"/>
        <w:rPr>
          <w:rFonts w:hint="eastAsia" w:ascii="仿宋_GB2312" w:hAnsi="宋体" w:eastAsia="仿宋_GB2312"/>
          <w:b/>
          <w:sz w:val="44"/>
          <w:szCs w:val="44"/>
          <w:highlight w:val="none"/>
        </w:rPr>
      </w:pPr>
      <w:r>
        <w:rPr>
          <w:rFonts w:eastAsia="仿宋"/>
          <w:sz w:val="28"/>
          <w:szCs w:val="28"/>
          <w:highlight w:val="none"/>
        </w:rPr>
        <w:t>联系人：</w:t>
      </w:r>
      <w:r>
        <w:rPr>
          <w:rFonts w:hint="eastAsia" w:eastAsia="仿宋"/>
          <w:sz w:val="28"/>
          <w:szCs w:val="28"/>
          <w:highlight w:val="none"/>
          <w:u w:val="single"/>
        </w:rPr>
        <w:t>叶工</w:t>
      </w: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r>
        <w:rPr>
          <w:rFonts w:hint="eastAsia" w:ascii="仿宋_GB2312" w:hAnsi="宋体" w:eastAsia="仿宋_GB2312"/>
          <w:b/>
          <w:sz w:val="44"/>
          <w:szCs w:val="44"/>
          <w:highlight w:val="none"/>
        </w:rPr>
        <w:t>二、采购须知</w:t>
      </w:r>
    </w:p>
    <w:p>
      <w:pPr>
        <w:spacing w:line="600" w:lineRule="exact"/>
        <w:jc w:val="center"/>
        <w:outlineLvl w:val="0"/>
        <w:rPr>
          <w:rFonts w:hint="eastAsia" w:ascii="仿宋_GB2312" w:hAnsi="宋体" w:eastAsia="仿宋_GB2312"/>
          <w:sz w:val="32"/>
          <w:szCs w:val="32"/>
          <w:highlight w:val="none"/>
        </w:rPr>
      </w:pPr>
      <w:r>
        <w:rPr>
          <w:rFonts w:hint="eastAsia" w:ascii="仿宋_GB2312" w:hAnsi="宋体" w:eastAsia="仿宋_GB2312"/>
          <w:sz w:val="32"/>
          <w:szCs w:val="32"/>
          <w:highlight w:val="none"/>
        </w:rPr>
        <w:t>采购须知表</w:t>
      </w:r>
    </w:p>
    <w:tbl>
      <w:tblPr>
        <w:tblStyle w:val="14"/>
        <w:tblW w:w="10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9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rFonts w:hAnsi="宋体"/>
                <w:sz w:val="24"/>
                <w:highlight w:val="none"/>
              </w:rPr>
              <w:t>条款号</w:t>
            </w:r>
          </w:p>
        </w:tc>
        <w:tc>
          <w:tcPr>
            <w:tcW w:w="9229" w:type="dxa"/>
            <w:noWrap w:val="0"/>
            <w:vAlign w:val="center"/>
          </w:tcPr>
          <w:p>
            <w:pPr>
              <w:spacing w:line="340" w:lineRule="exact"/>
              <w:jc w:val="center"/>
              <w:rPr>
                <w:sz w:val="24"/>
                <w:highlight w:val="none"/>
              </w:rPr>
            </w:pPr>
            <w:r>
              <w:rPr>
                <w:rFonts w:hAnsi="宋体"/>
                <w:sz w:val="24"/>
                <w:highlight w:val="none"/>
              </w:rPr>
              <w:t>具体信息或数据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sz w:val="24"/>
                <w:highlight w:val="none"/>
              </w:rPr>
              <w:t>1.1</w:t>
            </w:r>
          </w:p>
        </w:tc>
        <w:tc>
          <w:tcPr>
            <w:tcW w:w="9229" w:type="dxa"/>
            <w:noWrap w:val="0"/>
            <w:vAlign w:val="center"/>
          </w:tcPr>
          <w:p>
            <w:pPr>
              <w:pStyle w:val="12"/>
              <w:spacing w:line="300" w:lineRule="exact"/>
              <w:rPr>
                <w:rFonts w:hint="eastAsia"/>
                <w:sz w:val="24"/>
                <w:highlight w:val="none"/>
                <w:u w:val="single"/>
              </w:rPr>
            </w:pPr>
            <w:r>
              <w:rPr>
                <w:sz w:val="24"/>
                <w:highlight w:val="none"/>
              </w:rPr>
              <w:t>采购人：</w:t>
            </w:r>
            <w:r>
              <w:rPr>
                <w:rFonts w:hint="eastAsia"/>
                <w:sz w:val="24"/>
                <w:highlight w:val="none"/>
                <w:u w:val="single"/>
              </w:rPr>
              <w:t>福州川达公路养护工程有限公司</w:t>
            </w:r>
          </w:p>
          <w:p>
            <w:pPr>
              <w:spacing w:line="300" w:lineRule="exact"/>
              <w:jc w:val="left"/>
              <w:rPr>
                <w:sz w:val="24"/>
                <w:highlight w:val="none"/>
              </w:rPr>
            </w:pPr>
            <w:r>
              <w:rPr>
                <w:sz w:val="24"/>
                <w:highlight w:val="none"/>
              </w:rPr>
              <w:t>地址：</w:t>
            </w:r>
            <w:r>
              <w:rPr>
                <w:rFonts w:hint="eastAsia"/>
                <w:sz w:val="24"/>
                <w:highlight w:val="none"/>
                <w:u w:val="single"/>
              </w:rPr>
              <w:t>福州市闽侯县上街中美村福银高速公路福州西出口左侧养护大楼旁（福州高速交警3大队后）2层小楼</w:t>
            </w:r>
            <w:r>
              <w:rPr>
                <w:sz w:val="24"/>
                <w:highlight w:val="none"/>
                <w:u w:val="single"/>
              </w:rPr>
              <w:t xml:space="preserve"> </w:t>
            </w:r>
          </w:p>
          <w:p>
            <w:pPr>
              <w:spacing w:line="300" w:lineRule="exact"/>
              <w:jc w:val="left"/>
              <w:rPr>
                <w:rFonts w:hint="eastAsia"/>
                <w:sz w:val="24"/>
                <w:highlight w:val="none"/>
              </w:rPr>
            </w:pPr>
            <w:r>
              <w:rPr>
                <w:sz w:val="24"/>
                <w:highlight w:val="none"/>
              </w:rPr>
              <w:t>电话：</w:t>
            </w:r>
            <w:r>
              <w:rPr>
                <w:rFonts w:hint="eastAsia"/>
                <w:sz w:val="24"/>
                <w:highlight w:val="none"/>
                <w:u w:val="single"/>
                <w:lang w:eastAsia="zh-CN"/>
              </w:rPr>
              <w:t>17856929821</w:t>
            </w:r>
            <w:r>
              <w:rPr>
                <w:sz w:val="24"/>
                <w:highlight w:val="none"/>
              </w:rPr>
              <w:t xml:space="preserve">           </w:t>
            </w:r>
            <w:r>
              <w:rPr>
                <w:rFonts w:hint="eastAsia"/>
                <w:sz w:val="24"/>
                <w:highlight w:val="none"/>
              </w:rPr>
              <w:t xml:space="preserve"> </w:t>
            </w:r>
            <w:r>
              <w:rPr>
                <w:rFonts w:hint="eastAsia"/>
                <w:sz w:val="24"/>
                <w:highlight w:val="none"/>
                <w:u w:val="none"/>
              </w:rPr>
              <w:t>联系人：</w:t>
            </w:r>
            <w:r>
              <w:rPr>
                <w:rFonts w:hint="eastAsia"/>
                <w:sz w:val="24"/>
                <w:highlight w:val="none"/>
                <w:u w:val="single"/>
              </w:rPr>
              <w:t>叶工</w:t>
            </w:r>
          </w:p>
          <w:p>
            <w:pPr>
              <w:spacing w:line="300" w:lineRule="exact"/>
              <w:jc w:val="left"/>
              <w:rPr>
                <w:sz w:val="24"/>
                <w:highlight w:val="none"/>
              </w:rPr>
            </w:pPr>
            <w:r>
              <w:rPr>
                <w:sz w:val="24"/>
                <w:highlight w:val="none"/>
              </w:rPr>
              <w:t>邮编：</w:t>
            </w:r>
            <w:r>
              <w:rPr>
                <w:sz w:val="24"/>
                <w:highlight w:val="none"/>
                <w:u w:val="single"/>
              </w:rPr>
              <w:t>350108</w:t>
            </w:r>
            <w:r>
              <w:rPr>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4" w:type="dxa"/>
            <w:noWrap w:val="0"/>
            <w:vAlign w:val="center"/>
          </w:tcPr>
          <w:p>
            <w:pPr>
              <w:spacing w:line="340" w:lineRule="exact"/>
              <w:jc w:val="center"/>
              <w:rPr>
                <w:sz w:val="24"/>
                <w:highlight w:val="none"/>
              </w:rPr>
            </w:pPr>
            <w:r>
              <w:rPr>
                <w:sz w:val="24"/>
                <w:highlight w:val="none"/>
              </w:rPr>
              <w:t>1.2</w:t>
            </w:r>
          </w:p>
        </w:tc>
        <w:tc>
          <w:tcPr>
            <w:tcW w:w="9229" w:type="dxa"/>
            <w:noWrap w:val="0"/>
            <w:vAlign w:val="center"/>
          </w:tcPr>
          <w:p>
            <w:pPr>
              <w:spacing w:line="300" w:lineRule="exact"/>
              <w:rPr>
                <w:sz w:val="24"/>
                <w:highlight w:val="none"/>
              </w:rPr>
            </w:pPr>
            <w:r>
              <w:rPr>
                <w:sz w:val="24"/>
                <w:highlight w:val="none"/>
              </w:rPr>
              <w:t>项目名称：</w:t>
            </w:r>
            <w:r>
              <w:rPr>
                <w:rFonts w:hint="eastAsia"/>
                <w:sz w:val="24"/>
                <w:highlight w:val="none"/>
                <w:lang w:eastAsia="zh-CN"/>
              </w:rPr>
              <w:t>翔安机场高速公路（沈海高速-翔安南路）工程路面合同段专业合作队伍选择</w:t>
            </w:r>
            <w:r>
              <w:rPr>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14" w:type="dxa"/>
            <w:noWrap w:val="0"/>
            <w:vAlign w:val="center"/>
          </w:tcPr>
          <w:p>
            <w:pPr>
              <w:spacing w:line="340" w:lineRule="exact"/>
              <w:jc w:val="center"/>
              <w:rPr>
                <w:sz w:val="24"/>
                <w:highlight w:val="none"/>
              </w:rPr>
            </w:pPr>
            <w:r>
              <w:rPr>
                <w:sz w:val="24"/>
                <w:highlight w:val="none"/>
              </w:rPr>
              <w:t>1.3</w:t>
            </w:r>
          </w:p>
        </w:tc>
        <w:tc>
          <w:tcPr>
            <w:tcW w:w="9229" w:type="dxa"/>
            <w:noWrap w:val="0"/>
            <w:vAlign w:val="center"/>
          </w:tcPr>
          <w:p>
            <w:pPr>
              <w:spacing w:line="300" w:lineRule="exact"/>
              <w:jc w:val="left"/>
              <w:rPr>
                <w:rFonts w:hint="eastAsia"/>
                <w:sz w:val="24"/>
                <w:highlight w:val="none"/>
              </w:rPr>
            </w:pPr>
            <w:r>
              <w:rPr>
                <w:rFonts w:hint="eastAsia"/>
                <w:sz w:val="24"/>
                <w:highlight w:val="none"/>
              </w:rPr>
              <w:t>项目</w:t>
            </w:r>
            <w:r>
              <w:rPr>
                <w:sz w:val="24"/>
                <w:highlight w:val="none"/>
              </w:rPr>
              <w:t>地点：</w:t>
            </w:r>
            <w:r>
              <w:rPr>
                <w:rFonts w:hint="eastAsia"/>
                <w:sz w:val="24"/>
                <w:highlight w:val="none"/>
                <w:lang w:val="en-US" w:eastAsia="zh-CN"/>
              </w:rPr>
              <w:t>翔安机场高速公路（沈海高速-翔安南路）</w:t>
            </w:r>
            <w:r>
              <w:rPr>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14" w:type="dxa"/>
            <w:noWrap w:val="0"/>
            <w:vAlign w:val="center"/>
          </w:tcPr>
          <w:p>
            <w:pPr>
              <w:spacing w:line="340" w:lineRule="exact"/>
              <w:jc w:val="center"/>
              <w:rPr>
                <w:sz w:val="24"/>
                <w:highlight w:val="none"/>
              </w:rPr>
            </w:pPr>
            <w:r>
              <w:rPr>
                <w:sz w:val="24"/>
                <w:highlight w:val="none"/>
              </w:rPr>
              <w:t>1.4</w:t>
            </w:r>
          </w:p>
        </w:tc>
        <w:tc>
          <w:tcPr>
            <w:tcW w:w="9229" w:type="dxa"/>
            <w:noWrap w:val="0"/>
            <w:vAlign w:val="center"/>
          </w:tcPr>
          <w:p>
            <w:pPr>
              <w:spacing w:line="300" w:lineRule="exact"/>
              <w:jc w:val="left"/>
              <w:rPr>
                <w:sz w:val="24"/>
                <w:highlight w:val="none"/>
              </w:rPr>
            </w:pPr>
            <w:r>
              <w:rPr>
                <w:sz w:val="24"/>
                <w:highlight w:val="none"/>
              </w:rPr>
              <w:t>资金来源：</w:t>
            </w:r>
            <w:r>
              <w:rPr>
                <w:rFonts w:hint="eastAsia"/>
                <w:sz w:val="24"/>
                <w:highlight w:val="none"/>
                <w:lang w:val="en-US" w:eastAsia="zh-CN"/>
              </w:rPr>
              <w:t>本项目业主资金</w:t>
            </w:r>
            <w:r>
              <w:rPr>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14" w:type="dxa"/>
            <w:noWrap w:val="0"/>
            <w:vAlign w:val="center"/>
          </w:tcPr>
          <w:p>
            <w:pPr>
              <w:spacing w:line="340" w:lineRule="exact"/>
              <w:jc w:val="center"/>
              <w:rPr>
                <w:sz w:val="24"/>
                <w:highlight w:val="none"/>
              </w:rPr>
            </w:pPr>
            <w:r>
              <w:rPr>
                <w:rFonts w:hint="eastAsia"/>
                <w:sz w:val="24"/>
                <w:highlight w:val="none"/>
              </w:rPr>
              <w:t>1.5</w:t>
            </w:r>
          </w:p>
        </w:tc>
        <w:tc>
          <w:tcPr>
            <w:tcW w:w="9229" w:type="dxa"/>
            <w:noWrap w:val="0"/>
            <w:vAlign w:val="center"/>
          </w:tcPr>
          <w:p>
            <w:pPr>
              <w:spacing w:line="300" w:lineRule="exact"/>
              <w:rPr>
                <w:sz w:val="24"/>
                <w:highlight w:val="none"/>
              </w:rPr>
            </w:pPr>
            <w:r>
              <w:rPr>
                <w:rFonts w:hint="eastAsia"/>
                <w:sz w:val="24"/>
                <w:highlight w:val="none"/>
                <w:lang w:eastAsia="zh-CN"/>
              </w:rPr>
              <w:t>合同段</w:t>
            </w:r>
            <w:r>
              <w:rPr>
                <w:rFonts w:hint="eastAsia"/>
                <w:sz w:val="24"/>
                <w:highlight w:val="none"/>
              </w:rPr>
              <w:t>划分：</w:t>
            </w:r>
            <w:r>
              <w:rPr>
                <w:rFonts w:hint="eastAsia"/>
                <w:sz w:val="24"/>
                <w:highlight w:val="none"/>
                <w:lang w:val="en-US" w:eastAsia="zh-CN"/>
              </w:rPr>
              <w:t>1</w:t>
            </w:r>
            <w:r>
              <w:rPr>
                <w:rFonts w:hint="eastAsia"/>
                <w:sz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14" w:type="dxa"/>
            <w:noWrap w:val="0"/>
            <w:vAlign w:val="center"/>
          </w:tcPr>
          <w:p>
            <w:pPr>
              <w:spacing w:line="340" w:lineRule="exact"/>
              <w:jc w:val="center"/>
              <w:rPr>
                <w:sz w:val="24"/>
                <w:highlight w:val="none"/>
              </w:rPr>
            </w:pPr>
            <w:r>
              <w:rPr>
                <w:sz w:val="24"/>
                <w:highlight w:val="none"/>
              </w:rPr>
              <w:t>2</w:t>
            </w:r>
          </w:p>
        </w:tc>
        <w:tc>
          <w:tcPr>
            <w:tcW w:w="9229" w:type="dxa"/>
            <w:noWrap w:val="0"/>
            <w:vAlign w:val="center"/>
          </w:tcPr>
          <w:p>
            <w:pPr>
              <w:spacing w:line="300" w:lineRule="exact"/>
              <w:rPr>
                <w:sz w:val="24"/>
                <w:highlight w:val="none"/>
              </w:rPr>
            </w:pPr>
            <w:r>
              <w:rPr>
                <w:sz w:val="24"/>
                <w:highlight w:val="none"/>
              </w:rPr>
              <w:t>采购范围：</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eastAsia="宋体"/>
                <w:sz w:val="24"/>
                <w:highlight w:val="none"/>
                <w:lang w:eastAsia="zh-CN"/>
              </w:rPr>
            </w:pPr>
            <w:r>
              <w:rPr>
                <w:rFonts w:hint="eastAsia"/>
                <w:sz w:val="24"/>
                <w:highlight w:val="none"/>
              </w:rPr>
              <w:t>包括为完成本合同工程所需配备人工费、材料费、机具费、设备费、材料现场卸车费、保管费、倒运费（甲方库房或指定存放点到施工现场）、缺陷修复费、误工费、窝工费和赶工费、冬雨季和夜间施工费、安全文明施工措施费、管理费（含社会保险费用）、税金和利润，以及合同明示或暗示的所有责任、义务和风险</w:t>
            </w:r>
            <w:r>
              <w:rPr>
                <w:rFonts w:hint="eastAsia"/>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sz w:val="24"/>
                <w:highlight w:val="none"/>
              </w:rPr>
              <w:t>3</w:t>
            </w:r>
          </w:p>
        </w:tc>
        <w:tc>
          <w:tcPr>
            <w:tcW w:w="9229" w:type="dxa"/>
            <w:noWrap w:val="0"/>
            <w:vAlign w:val="center"/>
          </w:tcPr>
          <w:p>
            <w:pPr>
              <w:spacing w:line="300" w:lineRule="exact"/>
              <w:rPr>
                <w:rFonts w:hint="default"/>
                <w:b/>
                <w:bCs/>
                <w:sz w:val="24"/>
                <w:highlight w:val="none"/>
                <w:lang w:val="en-US"/>
              </w:rPr>
            </w:pPr>
            <w:r>
              <w:rPr>
                <w:b/>
                <w:bCs/>
                <w:sz w:val="24"/>
                <w:highlight w:val="none"/>
              </w:rPr>
              <w:t>本</w:t>
            </w:r>
            <w:r>
              <w:rPr>
                <w:rFonts w:hint="eastAsia"/>
                <w:b/>
                <w:bCs/>
                <w:sz w:val="24"/>
                <w:highlight w:val="none"/>
              </w:rPr>
              <w:t>项目</w:t>
            </w:r>
            <w:r>
              <w:rPr>
                <w:b/>
                <w:bCs/>
                <w:sz w:val="24"/>
                <w:highlight w:val="none"/>
              </w:rPr>
              <w:t>工期</w:t>
            </w:r>
            <w:r>
              <w:rPr>
                <w:rFonts w:hint="eastAsia"/>
                <w:b/>
                <w:bCs/>
                <w:sz w:val="24"/>
                <w:highlight w:val="none"/>
                <w:lang w:eastAsia="zh-CN"/>
              </w:rPr>
              <w:t>：</w:t>
            </w:r>
            <w:r>
              <w:rPr>
                <w:rFonts w:hint="eastAsia"/>
                <w:b/>
                <w:bCs/>
                <w:sz w:val="24"/>
                <w:highlight w:val="none"/>
                <w:lang w:val="en-US" w:eastAsia="zh-CN"/>
              </w:rPr>
              <w:t>甲方视项目整体布局方案提出的、监理或业主下达的进度计划要求，乙方必须无条件满足。开工时间以采购人通知的实际进场时间为准。成交人应无条件执行采购人的进度计划安排。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14" w:type="dxa"/>
            <w:noWrap w:val="0"/>
            <w:vAlign w:val="center"/>
          </w:tcPr>
          <w:p>
            <w:pPr>
              <w:spacing w:line="340" w:lineRule="exact"/>
              <w:jc w:val="center"/>
              <w:rPr>
                <w:sz w:val="24"/>
                <w:highlight w:val="none"/>
              </w:rPr>
            </w:pPr>
            <w:r>
              <w:rPr>
                <w:sz w:val="24"/>
                <w:highlight w:val="none"/>
              </w:rPr>
              <w:t>4</w:t>
            </w:r>
          </w:p>
        </w:tc>
        <w:tc>
          <w:tcPr>
            <w:tcW w:w="9229" w:type="dxa"/>
            <w:noWrap w:val="0"/>
            <w:vAlign w:val="center"/>
          </w:tcPr>
          <w:p>
            <w:pPr>
              <w:spacing w:line="300" w:lineRule="exact"/>
              <w:rPr>
                <w:b/>
                <w:bCs/>
                <w:sz w:val="24"/>
                <w:highlight w:val="none"/>
              </w:rPr>
            </w:pPr>
            <w:r>
              <w:rPr>
                <w:b/>
                <w:bCs/>
                <w:sz w:val="24"/>
                <w:highlight w:val="none"/>
              </w:rPr>
              <w:t>质量要求：一次验收达到相关规范要求质量合格标准。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noWrap w:val="0"/>
            <w:vAlign w:val="center"/>
          </w:tcPr>
          <w:p>
            <w:pPr>
              <w:spacing w:line="340" w:lineRule="exact"/>
              <w:jc w:val="center"/>
              <w:rPr>
                <w:sz w:val="24"/>
                <w:highlight w:val="none"/>
              </w:rPr>
            </w:pPr>
            <w:r>
              <w:rPr>
                <w:sz w:val="24"/>
                <w:highlight w:val="none"/>
              </w:rPr>
              <w:t>5</w:t>
            </w:r>
            <w:r>
              <w:rPr>
                <w:rFonts w:hint="eastAsia"/>
                <w:sz w:val="24"/>
                <w:highlight w:val="none"/>
              </w:rPr>
              <w:t>.</w:t>
            </w:r>
            <w:r>
              <w:rPr>
                <w:sz w:val="24"/>
                <w:highlight w:val="none"/>
              </w:rPr>
              <w:t>1</w:t>
            </w:r>
          </w:p>
        </w:tc>
        <w:tc>
          <w:tcPr>
            <w:tcW w:w="9229" w:type="dxa"/>
            <w:noWrap w:val="0"/>
            <w:vAlign w:val="center"/>
          </w:tcPr>
          <w:p>
            <w:pPr>
              <w:spacing w:line="300" w:lineRule="exact"/>
              <w:rPr>
                <w:sz w:val="24"/>
                <w:highlight w:val="none"/>
              </w:rPr>
            </w:pPr>
            <w:r>
              <w:rPr>
                <w:b/>
                <w:sz w:val="24"/>
                <w:highlight w:val="none"/>
              </w:rPr>
              <w:t>本采购采用一次性报价。</w:t>
            </w:r>
            <w:r>
              <w:rPr>
                <w:b/>
                <w:bCs/>
                <w:sz w:val="24"/>
                <w:highlight w:val="none"/>
              </w:rPr>
              <w:t>本项目最高控制价</w:t>
            </w:r>
            <w:r>
              <w:rPr>
                <w:rFonts w:hint="eastAsia"/>
                <w:b/>
                <w:bCs/>
                <w:sz w:val="24"/>
                <w:highlight w:val="none"/>
                <w:u w:val="single"/>
                <w:lang w:val="en-US" w:eastAsia="zh-CN"/>
              </w:rPr>
              <w:t xml:space="preserve">22408584  </w:t>
            </w:r>
            <w:r>
              <w:rPr>
                <w:b/>
                <w:bCs/>
                <w:sz w:val="24"/>
                <w:highlight w:val="none"/>
              </w:rPr>
              <w:t>元（含</w:t>
            </w:r>
            <w:r>
              <w:rPr>
                <w:rFonts w:hint="eastAsia"/>
                <w:b/>
                <w:bCs/>
                <w:sz w:val="24"/>
                <w:highlight w:val="none"/>
                <w:lang w:val="en-US" w:eastAsia="zh-CN"/>
              </w:rPr>
              <w:t>9%</w:t>
            </w:r>
            <w:r>
              <w:rPr>
                <w:b/>
                <w:bCs/>
                <w:sz w:val="24"/>
                <w:highlight w:val="none"/>
              </w:rPr>
              <w:t>税）</w:t>
            </w:r>
            <w:r>
              <w:rPr>
                <w:rFonts w:hint="eastAsia"/>
                <w:b/>
                <w:bCs/>
                <w:sz w:val="24"/>
                <w:highlight w:val="none"/>
              </w:rPr>
              <w:t>报价</w:t>
            </w:r>
            <w:r>
              <w:rPr>
                <w:b/>
                <w:bCs/>
                <w:sz w:val="24"/>
                <w:highlight w:val="none"/>
              </w:rPr>
              <w:t>人的</w:t>
            </w:r>
            <w:r>
              <w:rPr>
                <w:rFonts w:hint="eastAsia"/>
                <w:b/>
                <w:bCs/>
                <w:sz w:val="24"/>
                <w:highlight w:val="none"/>
                <w:lang w:val="en-US" w:eastAsia="zh-CN"/>
              </w:rPr>
              <w:t>报价</w:t>
            </w:r>
            <w:r>
              <w:rPr>
                <w:b/>
                <w:bCs/>
                <w:sz w:val="24"/>
                <w:highlight w:val="none"/>
              </w:rPr>
              <w:t>超过</w:t>
            </w:r>
            <w:r>
              <w:rPr>
                <w:rFonts w:hint="eastAsia"/>
                <w:b/>
                <w:bCs/>
                <w:sz w:val="24"/>
                <w:highlight w:val="none"/>
                <w:lang w:val="en-US" w:eastAsia="zh-CN"/>
              </w:rPr>
              <w:t>报价范围</w:t>
            </w:r>
            <w:r>
              <w:rPr>
                <w:b/>
                <w:bCs/>
                <w:sz w:val="24"/>
                <w:highlight w:val="none"/>
              </w:rPr>
              <w:t>的</w:t>
            </w:r>
            <w:r>
              <w:rPr>
                <w:rFonts w:hint="eastAsia"/>
                <w:b/>
                <w:bCs/>
                <w:sz w:val="24"/>
                <w:highlight w:val="none"/>
              </w:rPr>
              <w:t>，报价文件将被否决</w:t>
            </w:r>
            <w:r>
              <w:rPr>
                <w:b/>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sz w:val="24"/>
                <w:highlight w:val="none"/>
              </w:rPr>
              <w:t>5.2</w:t>
            </w:r>
          </w:p>
        </w:tc>
        <w:tc>
          <w:tcPr>
            <w:tcW w:w="9229" w:type="dxa"/>
            <w:noWrap w:val="0"/>
            <w:vAlign w:val="center"/>
          </w:tcPr>
          <w:p>
            <w:pPr>
              <w:spacing w:line="300" w:lineRule="exact"/>
              <w:rPr>
                <w:sz w:val="24"/>
                <w:highlight w:val="none"/>
              </w:rPr>
            </w:pPr>
            <w:r>
              <w:rPr>
                <w:sz w:val="24"/>
                <w:highlight w:val="none"/>
              </w:rPr>
              <w:t>本项目的报价内容包括：</w:t>
            </w:r>
          </w:p>
          <w:p>
            <w:pPr>
              <w:spacing w:line="300" w:lineRule="exact"/>
              <w:ind w:firstLine="480" w:firstLineChars="200"/>
              <w:rPr>
                <w:rFonts w:hint="eastAsia" w:eastAsia="宋体"/>
                <w:sz w:val="24"/>
                <w:highlight w:val="none"/>
                <w:u w:val="single"/>
                <w:lang w:eastAsia="zh-CN"/>
              </w:rPr>
            </w:pPr>
            <w:r>
              <w:rPr>
                <w:rFonts w:hint="eastAsia"/>
                <w:sz w:val="24"/>
                <w:highlight w:val="none"/>
                <w:lang w:val="en-US" w:eastAsia="zh-CN"/>
              </w:rPr>
              <w:t>包括为完成本合同工程所需配备人工费、材料费、机具费、设备费、材料现场卸车费、保管费、倒运费（甲方库房或指定存放点到施工现场）、缺陷修复费、误工费、窝工费和赶工费、冬雨季和夜间施工费、安全文明施工措施费、管理费（含社会保险费用）、税金和利润，以及合同明示或暗示的所有责任、义务和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highlight w:val="none"/>
              </w:rPr>
            </w:pPr>
            <w:r>
              <w:rPr>
                <w:rFonts w:hint="eastAsia"/>
                <w:sz w:val="24"/>
                <w:highlight w:val="none"/>
              </w:rPr>
              <w:t>6</w:t>
            </w:r>
          </w:p>
        </w:tc>
        <w:tc>
          <w:tcPr>
            <w:tcW w:w="9229" w:type="dxa"/>
            <w:noWrap w:val="0"/>
            <w:vAlign w:val="center"/>
          </w:tcPr>
          <w:p>
            <w:pPr>
              <w:spacing w:line="300" w:lineRule="exact"/>
              <w:rPr>
                <w:b/>
                <w:sz w:val="24"/>
                <w:highlight w:val="none"/>
                <w:u w:val="single"/>
              </w:rPr>
            </w:pPr>
            <w:r>
              <w:rPr>
                <w:b/>
                <w:sz w:val="24"/>
                <w:highlight w:val="none"/>
              </w:rPr>
              <w:t>成交人施工进度、施工质量不满足要求，采购人有权对合同包的工程数量进行分割或终止合同，成交人必须无条件服从。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highlight w:val="none"/>
              </w:rPr>
            </w:pPr>
            <w:r>
              <w:rPr>
                <w:rFonts w:hint="eastAsia"/>
                <w:sz w:val="24"/>
                <w:highlight w:val="none"/>
              </w:rPr>
              <w:t>7</w:t>
            </w:r>
          </w:p>
        </w:tc>
        <w:tc>
          <w:tcPr>
            <w:tcW w:w="9229" w:type="dxa"/>
            <w:noWrap w:val="0"/>
            <w:vAlign w:val="center"/>
          </w:tcPr>
          <w:p>
            <w:pPr>
              <w:spacing w:line="300" w:lineRule="exact"/>
              <w:rPr>
                <w:sz w:val="24"/>
                <w:highlight w:val="none"/>
              </w:rPr>
            </w:pPr>
            <w:r>
              <w:rPr>
                <w:sz w:val="24"/>
                <w:highlight w:val="none"/>
              </w:rPr>
              <w:t>递交报价文件时间和地点：详见采购公告。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highlight w:val="none"/>
              </w:rPr>
            </w:pPr>
            <w:r>
              <w:rPr>
                <w:rFonts w:hint="eastAsia"/>
                <w:sz w:val="24"/>
                <w:highlight w:val="none"/>
              </w:rPr>
              <w:t>8</w:t>
            </w:r>
          </w:p>
        </w:tc>
        <w:tc>
          <w:tcPr>
            <w:tcW w:w="9229" w:type="dxa"/>
            <w:noWrap w:val="0"/>
            <w:vAlign w:val="center"/>
          </w:tcPr>
          <w:p>
            <w:pPr>
              <w:spacing w:line="300" w:lineRule="exact"/>
              <w:rPr>
                <w:sz w:val="24"/>
                <w:highlight w:val="none"/>
              </w:rPr>
            </w:pPr>
            <w:r>
              <w:rPr>
                <w:sz w:val="24"/>
                <w:highlight w:val="none"/>
              </w:rPr>
              <w:t>开启报价文件时间和地点：详见采购公告。</w:t>
            </w:r>
          </w:p>
          <w:p>
            <w:pPr>
              <w:spacing w:line="300" w:lineRule="exact"/>
              <w:rPr>
                <w:sz w:val="24"/>
                <w:highlight w:val="none"/>
                <w:u w:val="single"/>
              </w:rPr>
            </w:pPr>
            <w:r>
              <w:rPr>
                <w:sz w:val="24"/>
                <w:highlight w:val="none"/>
              </w:rPr>
              <w:t>并按递交报价文件时间的先后顺序进行开启报价文件。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highlight w:val="none"/>
              </w:rPr>
            </w:pPr>
            <w:r>
              <w:rPr>
                <w:rFonts w:hint="eastAsia"/>
                <w:sz w:val="24"/>
                <w:highlight w:val="none"/>
              </w:rPr>
              <w:t>9</w:t>
            </w:r>
          </w:p>
        </w:tc>
        <w:tc>
          <w:tcPr>
            <w:tcW w:w="9229" w:type="dxa"/>
            <w:noWrap w:val="0"/>
            <w:vAlign w:val="center"/>
          </w:tcPr>
          <w:p>
            <w:pPr>
              <w:spacing w:line="300" w:lineRule="exact"/>
              <w:rPr>
                <w:sz w:val="24"/>
                <w:highlight w:val="none"/>
                <w:u w:val="single"/>
              </w:rPr>
            </w:pPr>
            <w:r>
              <w:rPr>
                <w:sz w:val="24"/>
                <w:highlight w:val="none"/>
              </w:rPr>
              <w:t>报价文件有效期：开启报价文件之日起</w:t>
            </w:r>
            <w:r>
              <w:rPr>
                <w:sz w:val="24"/>
                <w:highlight w:val="none"/>
                <w:u w:val="single"/>
              </w:rPr>
              <w:t xml:space="preserve"> 30</w:t>
            </w:r>
            <w:r>
              <w:rPr>
                <w:rFonts w:hint="eastAsia"/>
                <w:sz w:val="24"/>
                <w:highlight w:val="none"/>
                <w:u w:val="single"/>
              </w:rPr>
              <w:t xml:space="preserve"> </w:t>
            </w:r>
            <w:r>
              <w:rPr>
                <w:sz w:val="24"/>
                <w:highlight w:val="none"/>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014" w:type="dxa"/>
            <w:noWrap w:val="0"/>
            <w:vAlign w:val="center"/>
          </w:tcPr>
          <w:p>
            <w:pPr>
              <w:spacing w:line="340" w:lineRule="exact"/>
              <w:jc w:val="center"/>
              <w:rPr>
                <w:rFonts w:hint="eastAsia"/>
                <w:sz w:val="24"/>
                <w:highlight w:val="none"/>
              </w:rPr>
            </w:pPr>
            <w:r>
              <w:rPr>
                <w:rFonts w:hint="eastAsia"/>
                <w:sz w:val="24"/>
                <w:highlight w:val="none"/>
              </w:rPr>
              <w:t>10</w:t>
            </w:r>
          </w:p>
        </w:tc>
        <w:tc>
          <w:tcPr>
            <w:tcW w:w="9229" w:type="dxa"/>
            <w:noWrap w:val="0"/>
            <w:vAlign w:val="center"/>
          </w:tcPr>
          <w:p>
            <w:pPr>
              <w:spacing w:line="300" w:lineRule="exact"/>
              <w:rPr>
                <w:sz w:val="24"/>
                <w:highlight w:val="none"/>
              </w:rPr>
            </w:pPr>
            <w:r>
              <w:rPr>
                <w:sz w:val="24"/>
                <w:highlight w:val="none"/>
              </w:rPr>
              <w:t>报价文件截止时间的推迟：应在报价文件递交截止</w:t>
            </w:r>
            <w:r>
              <w:rPr>
                <w:sz w:val="24"/>
                <w:highlight w:val="none"/>
                <w:u w:val="single"/>
              </w:rPr>
              <w:t xml:space="preserve"> 2</w:t>
            </w:r>
            <w:r>
              <w:rPr>
                <w:rFonts w:hint="eastAsia"/>
                <w:sz w:val="24"/>
                <w:highlight w:val="none"/>
                <w:u w:val="single"/>
              </w:rPr>
              <w:t xml:space="preserve"> </w:t>
            </w:r>
            <w:r>
              <w:rPr>
                <w:sz w:val="24"/>
                <w:highlight w:val="none"/>
              </w:rPr>
              <w:t>天前向所有符合要求的单位送达该通知。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highlight w:val="none"/>
              </w:rPr>
            </w:pPr>
            <w:r>
              <w:rPr>
                <w:rFonts w:hint="eastAsia"/>
                <w:sz w:val="24"/>
                <w:highlight w:val="none"/>
              </w:rPr>
              <w:t>11</w:t>
            </w:r>
          </w:p>
        </w:tc>
        <w:tc>
          <w:tcPr>
            <w:tcW w:w="9229" w:type="dxa"/>
            <w:noWrap w:val="0"/>
            <w:vAlign w:val="center"/>
          </w:tcPr>
          <w:p>
            <w:pPr>
              <w:spacing w:line="300" w:lineRule="exact"/>
              <w:rPr>
                <w:sz w:val="24"/>
                <w:highlight w:val="none"/>
              </w:rPr>
            </w:pPr>
            <w:r>
              <w:rPr>
                <w:sz w:val="24"/>
                <w:highlight w:val="none"/>
              </w:rPr>
              <w:t>采购文件的组成：</w:t>
            </w:r>
            <w:r>
              <w:rPr>
                <w:rFonts w:hint="eastAsia" w:ascii="宋体" w:hAnsi="宋体" w:cs="宋体"/>
                <w:sz w:val="24"/>
                <w:highlight w:val="none"/>
              </w:rPr>
              <w:t>①</w:t>
            </w:r>
            <w:r>
              <w:rPr>
                <w:sz w:val="24"/>
                <w:highlight w:val="none"/>
              </w:rPr>
              <w:t>采购</w:t>
            </w:r>
            <w:r>
              <w:rPr>
                <w:rFonts w:hint="eastAsia"/>
                <w:sz w:val="24"/>
                <w:highlight w:val="none"/>
              </w:rPr>
              <w:t>公告、</w:t>
            </w:r>
            <w:r>
              <w:rPr>
                <w:rFonts w:hint="eastAsia" w:ascii="宋体" w:hAnsi="宋体" w:cs="宋体"/>
                <w:sz w:val="24"/>
                <w:highlight w:val="none"/>
              </w:rPr>
              <w:t>②</w:t>
            </w:r>
            <w:r>
              <w:rPr>
                <w:sz w:val="24"/>
                <w:highlight w:val="none"/>
              </w:rPr>
              <w:t>采购须知</w:t>
            </w:r>
            <w:r>
              <w:rPr>
                <w:rFonts w:hint="eastAsia"/>
                <w:sz w:val="24"/>
                <w:highlight w:val="none"/>
              </w:rPr>
              <w:t>、</w:t>
            </w:r>
            <w:r>
              <w:rPr>
                <w:rFonts w:hint="eastAsia" w:ascii="宋体" w:hAnsi="宋体" w:cs="宋体"/>
                <w:sz w:val="24"/>
                <w:highlight w:val="none"/>
              </w:rPr>
              <w:t>③</w:t>
            </w:r>
            <w:r>
              <w:rPr>
                <w:sz w:val="24"/>
                <w:highlight w:val="none"/>
              </w:rPr>
              <w:t>评</w:t>
            </w:r>
            <w:r>
              <w:rPr>
                <w:rFonts w:hint="eastAsia"/>
                <w:sz w:val="24"/>
                <w:highlight w:val="none"/>
              </w:rPr>
              <w:t>审</w:t>
            </w:r>
            <w:r>
              <w:rPr>
                <w:sz w:val="24"/>
                <w:highlight w:val="none"/>
              </w:rPr>
              <w:t>办法及标准</w:t>
            </w:r>
            <w:r>
              <w:rPr>
                <w:rFonts w:hint="eastAsia"/>
                <w:sz w:val="24"/>
                <w:highlight w:val="none"/>
              </w:rPr>
              <w:t>、</w:t>
            </w:r>
            <w:r>
              <w:rPr>
                <w:rFonts w:hint="eastAsia" w:ascii="宋体" w:hAnsi="宋体" w:cs="宋体"/>
                <w:sz w:val="24"/>
                <w:highlight w:val="none"/>
              </w:rPr>
              <w:t>④</w:t>
            </w:r>
            <w:r>
              <w:rPr>
                <w:sz w:val="24"/>
                <w:highlight w:val="none"/>
              </w:rPr>
              <w:t>合同协议书格式</w:t>
            </w:r>
            <w:r>
              <w:rPr>
                <w:rFonts w:hint="eastAsia"/>
                <w:sz w:val="24"/>
                <w:highlight w:val="none"/>
              </w:rPr>
              <w:t>、</w:t>
            </w:r>
            <w:r>
              <w:rPr>
                <w:rFonts w:hint="eastAsia" w:ascii="宋体" w:hAnsi="宋体" w:cs="宋体"/>
                <w:sz w:val="24"/>
                <w:highlight w:val="none"/>
              </w:rPr>
              <w:t>⑤</w:t>
            </w:r>
            <w:r>
              <w:rPr>
                <w:rFonts w:hint="eastAsia" w:ascii="宋体" w:hAnsi="宋体" w:cs="宋体"/>
                <w:sz w:val="24"/>
                <w:highlight w:val="none"/>
                <w:lang w:val="en-US" w:eastAsia="zh-CN"/>
              </w:rPr>
              <w:t>图纸、</w:t>
            </w:r>
            <w:r>
              <w:rPr>
                <w:rFonts w:hint="eastAsia" w:ascii="宋体" w:hAnsi="宋体" w:cs="宋体"/>
                <w:sz w:val="24"/>
                <w:highlight w:val="none"/>
              </w:rPr>
              <w:t>⑥</w:t>
            </w:r>
            <w:r>
              <w:rPr>
                <w:sz w:val="24"/>
                <w:highlight w:val="none"/>
              </w:rPr>
              <w:t>工程量清单</w:t>
            </w:r>
            <w:r>
              <w:rPr>
                <w:rFonts w:hint="eastAsia"/>
                <w:sz w:val="24"/>
                <w:highlight w:val="none"/>
              </w:rPr>
              <w:t>、</w:t>
            </w:r>
            <w:r>
              <w:rPr>
                <w:rFonts w:hint="eastAsia" w:ascii="宋体" w:hAnsi="宋体" w:eastAsia="宋体" w:cs="宋体"/>
                <w:sz w:val="24"/>
                <w:highlight w:val="none"/>
                <w:lang w:eastAsia="zh-CN"/>
              </w:rPr>
              <w:t>⑦</w:t>
            </w:r>
            <w:r>
              <w:rPr>
                <w:sz w:val="24"/>
                <w:highlight w:val="none"/>
              </w:rPr>
              <w:t>报价文件格式</w:t>
            </w:r>
            <w:r>
              <w:rPr>
                <w:rFonts w:hint="eastAsia"/>
                <w:sz w:val="24"/>
                <w:highlight w:val="none"/>
                <w:lang w:eastAsia="zh-CN"/>
              </w:rPr>
              <w:t>、</w:t>
            </w:r>
            <w:r>
              <w:rPr>
                <w:rFonts w:hint="eastAsia" w:ascii="宋体" w:hAnsi="宋体" w:eastAsia="宋体" w:cs="宋体"/>
                <w:sz w:val="24"/>
                <w:highlight w:val="none"/>
                <w:lang w:eastAsia="zh-CN"/>
              </w:rPr>
              <w:t>⑧报价保证金退还申请书</w:t>
            </w:r>
            <w:r>
              <w:rPr>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014" w:type="dxa"/>
            <w:noWrap w:val="0"/>
            <w:vAlign w:val="center"/>
          </w:tcPr>
          <w:p>
            <w:pPr>
              <w:spacing w:line="340" w:lineRule="exact"/>
              <w:jc w:val="center"/>
              <w:rPr>
                <w:rFonts w:hint="eastAsia"/>
                <w:sz w:val="24"/>
                <w:highlight w:val="none"/>
              </w:rPr>
            </w:pPr>
            <w:r>
              <w:rPr>
                <w:rFonts w:hint="eastAsia"/>
                <w:sz w:val="24"/>
                <w:highlight w:val="none"/>
              </w:rPr>
              <w:t>12</w:t>
            </w:r>
          </w:p>
        </w:tc>
        <w:tc>
          <w:tcPr>
            <w:tcW w:w="9229" w:type="dxa"/>
            <w:noWrap w:val="0"/>
            <w:vAlign w:val="center"/>
          </w:tcPr>
          <w:p>
            <w:pPr>
              <w:spacing w:line="300" w:lineRule="exact"/>
              <w:jc w:val="both"/>
              <w:rPr>
                <w:rFonts w:hint="default" w:eastAsia="宋体"/>
                <w:sz w:val="24"/>
                <w:highlight w:val="none"/>
                <w:lang w:val="en-US" w:eastAsia="zh-CN"/>
              </w:rPr>
            </w:pPr>
            <w:r>
              <w:rPr>
                <w:sz w:val="24"/>
                <w:highlight w:val="none"/>
              </w:rPr>
              <w:t>报价文件采用单信封的形式，其组成为：</w:t>
            </w:r>
            <w:r>
              <w:rPr>
                <w:rFonts w:hint="eastAsia"/>
                <w:sz w:val="24"/>
                <w:highlight w:val="none"/>
              </w:rPr>
              <w:t>①报价函、②</w:t>
            </w:r>
            <w:r>
              <w:rPr>
                <w:sz w:val="24"/>
                <w:highlight w:val="none"/>
              </w:rPr>
              <w:t>标价工程量清单</w:t>
            </w:r>
            <w:r>
              <w:rPr>
                <w:rFonts w:hint="eastAsia"/>
                <w:sz w:val="24"/>
                <w:highlight w:val="none"/>
              </w:rPr>
              <w:t>、③</w:t>
            </w:r>
            <w:r>
              <w:rPr>
                <w:sz w:val="24"/>
                <w:highlight w:val="none"/>
              </w:rPr>
              <w:t>法定代表人身份证明或授权委托书</w:t>
            </w:r>
            <w:r>
              <w:rPr>
                <w:rFonts w:hint="eastAsia"/>
                <w:sz w:val="24"/>
                <w:highlight w:val="none"/>
              </w:rPr>
              <w:t>、④</w:t>
            </w:r>
            <w:r>
              <w:rPr>
                <w:rFonts w:hint="eastAsia"/>
                <w:sz w:val="24"/>
                <w:highlight w:val="none"/>
                <w:lang w:val="en-US" w:eastAsia="zh-CN"/>
              </w:rPr>
              <w:t>项目负责人证明、</w:t>
            </w:r>
            <w:r>
              <w:rPr>
                <w:rFonts w:hint="eastAsia" w:ascii="宋体" w:hAnsi="宋体" w:eastAsia="宋体" w:cs="宋体"/>
                <w:sz w:val="24"/>
                <w:highlight w:val="none"/>
              </w:rPr>
              <w:t>⑤</w:t>
            </w:r>
            <w:r>
              <w:rPr>
                <w:rFonts w:hint="eastAsia"/>
                <w:sz w:val="24"/>
                <w:highlight w:val="none"/>
                <w:lang w:val="en-US" w:eastAsia="zh-CN"/>
              </w:rPr>
              <w:t>营业执照</w:t>
            </w:r>
            <w:r>
              <w:rPr>
                <w:rFonts w:hint="eastAsia"/>
                <w:sz w:val="24"/>
                <w:highlight w:val="none"/>
              </w:rPr>
              <w:t>、⑥</w:t>
            </w:r>
            <w:r>
              <w:rPr>
                <w:rFonts w:hint="eastAsia" w:ascii="宋体" w:hAnsi="宋体" w:eastAsia="宋体" w:cs="宋体"/>
                <w:sz w:val="24"/>
                <w:highlight w:val="none"/>
                <w:lang w:val="en-US" w:eastAsia="zh-CN"/>
              </w:rPr>
              <w:t>资质证书、</w:t>
            </w:r>
            <w:r>
              <w:rPr>
                <w:rFonts w:hint="eastAsia" w:ascii="宋体" w:hAnsi="宋体" w:eastAsia="宋体" w:cs="宋体"/>
                <w:sz w:val="24"/>
                <w:highlight w:val="none"/>
              </w:rPr>
              <w:t>⑦施工安全许可证</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⑧业绩证明、</w:t>
            </w:r>
            <w:r>
              <w:rPr>
                <w:rFonts w:hint="eastAsia" w:ascii="宋体" w:hAnsi="宋体" w:eastAsia="宋体" w:cs="宋体"/>
                <w:sz w:val="24"/>
                <w:highlight w:val="none"/>
              </w:rPr>
              <w:t>⑨</w:t>
            </w:r>
            <w:r>
              <w:rPr>
                <w:rFonts w:hint="eastAsia" w:ascii="宋体" w:hAnsi="宋体" w:eastAsia="宋体" w:cs="宋体"/>
                <w:sz w:val="24"/>
                <w:highlight w:val="none"/>
                <w:lang w:val="en-US" w:eastAsia="zh-CN"/>
              </w:rPr>
              <w:t>施工组织设计、⑩</w:t>
            </w:r>
            <w:r>
              <w:rPr>
                <w:rFonts w:hint="eastAsia" w:ascii="宋体" w:hAnsi="宋体" w:cs="宋体"/>
                <w:sz w:val="24"/>
                <w:highlight w:val="none"/>
                <w:lang w:val="en-US" w:eastAsia="zh-CN"/>
              </w:rPr>
              <w:t>其他资料</w:t>
            </w:r>
            <w:r>
              <w:rPr>
                <w:rFonts w:hint="eastAsia"/>
                <w:sz w:val="24"/>
                <w:highlight w:val="none"/>
              </w:rPr>
              <w:t>。</w:t>
            </w:r>
          </w:p>
          <w:p>
            <w:pPr>
              <w:pStyle w:val="2"/>
              <w:ind w:left="0" w:leftChars="0" w:firstLine="0" w:firstLineChars="0"/>
              <w:jc w:val="both"/>
              <w:rPr>
                <w:highlight w:val="none"/>
              </w:rPr>
            </w:pPr>
            <w:r>
              <w:rPr>
                <w:rFonts w:hint="eastAsia"/>
                <w:sz w:val="24"/>
                <w:szCs w:val="24"/>
                <w:highlight w:val="none"/>
              </w:rPr>
              <w:t>以上材料均应逐页（含封面）加盖报价单位公章，报价文件应装订成册、不得出现活页。报价人对提供相关证件的合法性负责，如有虚假按作废处理。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14" w:type="dxa"/>
            <w:noWrap w:val="0"/>
            <w:vAlign w:val="center"/>
          </w:tcPr>
          <w:p>
            <w:pPr>
              <w:spacing w:line="340" w:lineRule="exact"/>
              <w:jc w:val="center"/>
              <w:rPr>
                <w:rFonts w:hint="eastAsia"/>
                <w:sz w:val="24"/>
                <w:highlight w:val="none"/>
              </w:rPr>
            </w:pPr>
            <w:r>
              <w:rPr>
                <w:rFonts w:hint="eastAsia"/>
                <w:sz w:val="24"/>
                <w:highlight w:val="none"/>
              </w:rPr>
              <w:t>13</w:t>
            </w:r>
          </w:p>
        </w:tc>
        <w:tc>
          <w:tcPr>
            <w:tcW w:w="9229" w:type="dxa"/>
            <w:noWrap w:val="0"/>
            <w:vAlign w:val="center"/>
          </w:tcPr>
          <w:p>
            <w:pPr>
              <w:rPr>
                <w:rFonts w:hint="default" w:eastAsia="宋体"/>
                <w:sz w:val="24"/>
                <w:highlight w:val="none"/>
                <w:lang w:val="en-US" w:eastAsia="zh-CN"/>
              </w:rPr>
            </w:pPr>
            <w:r>
              <w:rPr>
                <w:rFonts w:hint="eastAsia"/>
                <w:b/>
                <w:bCs/>
                <w:sz w:val="24"/>
                <w:highlight w:val="none"/>
              </w:rPr>
              <w:t>本项目报价保证金：</w:t>
            </w:r>
            <w:r>
              <w:rPr>
                <w:rFonts w:hint="eastAsia"/>
                <w:sz w:val="24"/>
                <w:highlight w:val="none"/>
                <w:lang w:val="en-US" w:eastAsia="zh-CN"/>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highlight w:val="none"/>
              </w:rPr>
            </w:pPr>
            <w:r>
              <w:rPr>
                <w:rFonts w:hint="eastAsia"/>
                <w:sz w:val="24"/>
                <w:highlight w:val="none"/>
              </w:rPr>
              <w:t>14</w:t>
            </w:r>
          </w:p>
        </w:tc>
        <w:tc>
          <w:tcPr>
            <w:tcW w:w="9229" w:type="dxa"/>
            <w:noWrap w:val="0"/>
            <w:vAlign w:val="center"/>
          </w:tcPr>
          <w:p>
            <w:pPr>
              <w:spacing w:line="300" w:lineRule="exact"/>
              <w:rPr>
                <w:sz w:val="24"/>
                <w:highlight w:val="none"/>
              </w:rPr>
            </w:pPr>
            <w:r>
              <w:rPr>
                <w:sz w:val="24"/>
                <w:highlight w:val="none"/>
              </w:rPr>
              <w:t>报价文件单位公章应加盖完整；报价文件的份数为正本</w:t>
            </w:r>
            <w:r>
              <w:rPr>
                <w:sz w:val="24"/>
                <w:highlight w:val="none"/>
                <w:u w:val="single"/>
              </w:rPr>
              <w:t xml:space="preserve"> 1 </w:t>
            </w:r>
            <w:r>
              <w:rPr>
                <w:sz w:val="24"/>
                <w:highlight w:val="none"/>
              </w:rPr>
              <w:t>份，副本</w:t>
            </w:r>
            <w:r>
              <w:rPr>
                <w:sz w:val="24"/>
                <w:highlight w:val="none"/>
                <w:u w:val="single"/>
              </w:rPr>
              <w:t xml:space="preserve"> </w:t>
            </w:r>
            <w:r>
              <w:rPr>
                <w:rFonts w:hint="eastAsia"/>
                <w:sz w:val="24"/>
                <w:highlight w:val="none"/>
                <w:u w:val="single"/>
                <w:lang w:val="en-US" w:eastAsia="zh-CN"/>
              </w:rPr>
              <w:t>1</w:t>
            </w:r>
            <w:r>
              <w:rPr>
                <w:sz w:val="24"/>
                <w:highlight w:val="none"/>
                <w:u w:val="single"/>
              </w:rPr>
              <w:t xml:space="preserve"> </w:t>
            </w:r>
            <w:r>
              <w:rPr>
                <w:sz w:val="24"/>
                <w:highlight w:val="none"/>
              </w:rPr>
              <w:t>份，共</w:t>
            </w:r>
            <w:r>
              <w:rPr>
                <w:rFonts w:hint="eastAsia"/>
                <w:sz w:val="24"/>
                <w:highlight w:val="none"/>
                <w:u w:val="single"/>
              </w:rPr>
              <w:t xml:space="preserve"> </w:t>
            </w:r>
            <w:r>
              <w:rPr>
                <w:rFonts w:hint="eastAsia"/>
                <w:sz w:val="24"/>
                <w:highlight w:val="none"/>
                <w:u w:val="single"/>
                <w:lang w:val="en-US" w:eastAsia="zh-CN"/>
              </w:rPr>
              <w:t>2</w:t>
            </w:r>
            <w:r>
              <w:rPr>
                <w:rFonts w:hint="eastAsia"/>
                <w:sz w:val="24"/>
                <w:highlight w:val="none"/>
                <w:u w:val="single"/>
              </w:rPr>
              <w:t xml:space="preserve"> </w:t>
            </w:r>
            <w:r>
              <w:rPr>
                <w:sz w:val="24"/>
                <w:highlight w:val="none"/>
              </w:rPr>
              <w:t>份，</w:t>
            </w:r>
          </w:p>
          <w:p>
            <w:pPr>
              <w:spacing w:line="300" w:lineRule="exact"/>
              <w:rPr>
                <w:rFonts w:hint="eastAsia"/>
                <w:sz w:val="24"/>
                <w:highlight w:val="none"/>
              </w:rPr>
            </w:pPr>
            <w:r>
              <w:rPr>
                <w:sz w:val="24"/>
                <w:highlight w:val="none"/>
              </w:rPr>
              <w:t>须密封并统一包封</w:t>
            </w:r>
            <w:r>
              <w:rPr>
                <w:rFonts w:hint="eastAsia"/>
                <w:sz w:val="24"/>
                <w:highlight w:val="none"/>
              </w:rPr>
              <w:t>。</w:t>
            </w:r>
          </w:p>
          <w:p>
            <w:pPr>
              <w:spacing w:line="300" w:lineRule="exact"/>
              <w:rPr>
                <w:sz w:val="24"/>
                <w:highlight w:val="none"/>
              </w:rPr>
            </w:pPr>
            <w:r>
              <w:rPr>
                <w:sz w:val="24"/>
                <w:highlight w:val="none"/>
              </w:rPr>
              <w:t>封套上写明：</w:t>
            </w:r>
          </w:p>
          <w:p>
            <w:pPr>
              <w:rPr>
                <w:rFonts w:hint="eastAsia" w:ascii="宋体" w:hAnsi="宋体" w:cs="宋体"/>
                <w:sz w:val="24"/>
                <w:highlight w:val="none"/>
              </w:rPr>
            </w:pPr>
            <w:r>
              <w:rPr>
                <w:rFonts w:hint="eastAsia" w:ascii="宋体" w:hAnsi="宋体" w:cs="宋体"/>
                <w:sz w:val="24"/>
                <w:highlight w:val="none"/>
              </w:rPr>
              <w:t>采购人地址：</w:t>
            </w:r>
            <w:r>
              <w:rPr>
                <w:rFonts w:hint="eastAsia" w:ascii="宋体" w:hAnsi="宋体" w:cs="宋体"/>
                <w:sz w:val="24"/>
                <w:highlight w:val="none"/>
                <w:u w:val="single"/>
              </w:rPr>
              <w:t>福州市闽侯县上街中美村福银高速公路福州西出口左侧养护大楼旁（福州高速交警3大队后）2层小楼</w:t>
            </w:r>
          </w:p>
          <w:p>
            <w:pPr>
              <w:rPr>
                <w:rFonts w:hint="eastAsia" w:ascii="宋体" w:hAnsi="宋体" w:cs="宋体"/>
                <w:sz w:val="24"/>
                <w:highlight w:val="none"/>
                <w:u w:val="single"/>
              </w:rPr>
            </w:pPr>
            <w:r>
              <w:rPr>
                <w:rFonts w:hint="eastAsia" w:ascii="宋体" w:hAnsi="宋体" w:cs="宋体"/>
                <w:sz w:val="24"/>
                <w:highlight w:val="none"/>
              </w:rPr>
              <w:t>采购人名称：</w:t>
            </w:r>
            <w:r>
              <w:rPr>
                <w:rFonts w:hint="eastAsia" w:ascii="宋体" w:hAnsi="宋体" w:cs="宋体"/>
                <w:sz w:val="24"/>
                <w:highlight w:val="none"/>
                <w:u w:val="single"/>
              </w:rPr>
              <w:t>福州川达公路养护工程有限公司</w:t>
            </w:r>
          </w:p>
          <w:p>
            <w:pPr>
              <w:pStyle w:val="2"/>
              <w:ind w:left="0" w:leftChars="0" w:firstLine="0" w:firstLineChars="0"/>
              <w:rPr>
                <w:rFonts w:hint="eastAsia" w:ascii="宋体" w:hAnsi="宋体" w:cs="宋体"/>
                <w:sz w:val="24"/>
                <w:szCs w:val="24"/>
                <w:highlight w:val="none"/>
                <w:u w:val="single"/>
              </w:rPr>
            </w:pPr>
            <w:r>
              <w:rPr>
                <w:rFonts w:hint="eastAsia" w:ascii="宋体" w:hAnsi="宋体" w:cs="宋体"/>
                <w:sz w:val="24"/>
                <w:szCs w:val="24"/>
                <w:highlight w:val="none"/>
              </w:rPr>
              <w:t>合同包：</w:t>
            </w:r>
            <w:r>
              <w:rPr>
                <w:rFonts w:hint="eastAsia" w:ascii="宋体" w:hAnsi="宋体" w:cs="宋体"/>
                <w:sz w:val="24"/>
                <w:szCs w:val="24"/>
                <w:highlight w:val="none"/>
                <w:u w:val="single"/>
              </w:rPr>
              <w:t>1</w:t>
            </w:r>
            <w:r>
              <w:rPr>
                <w:rFonts w:hint="eastAsia" w:ascii="宋体" w:hAnsi="宋体" w:cs="宋体"/>
                <w:sz w:val="24"/>
                <w:szCs w:val="24"/>
                <w:highlight w:val="none"/>
              </w:rPr>
              <w:t>。</w:t>
            </w:r>
          </w:p>
          <w:p>
            <w:pPr>
              <w:rPr>
                <w:rFonts w:hint="eastAsia" w:ascii="宋体" w:hAnsi="宋体" w:cs="宋体"/>
                <w:sz w:val="24"/>
                <w:highlight w:val="none"/>
              </w:rPr>
            </w:pPr>
            <w:r>
              <w:rPr>
                <w:rFonts w:hint="eastAsia" w:ascii="宋体" w:hAnsi="宋体" w:cs="宋体"/>
                <w:sz w:val="24"/>
                <w:highlight w:val="none"/>
              </w:rPr>
              <w:t>报价文件在</w:t>
            </w:r>
            <w:r>
              <w:rPr>
                <w:rFonts w:hint="eastAsia" w:ascii="宋体" w:hAnsi="宋体" w:cs="宋体"/>
                <w:sz w:val="24"/>
                <w:highlight w:val="none"/>
                <w:u w:val="single"/>
              </w:rPr>
              <w:t xml:space="preserve">2022年 </w:t>
            </w:r>
            <w:r>
              <w:rPr>
                <w:rFonts w:hint="eastAsia" w:ascii="宋体" w:hAnsi="宋体" w:cs="宋体"/>
                <w:sz w:val="24"/>
                <w:highlight w:val="none"/>
                <w:u w:val="single"/>
                <w:lang w:val="en-US" w:eastAsia="zh-CN"/>
              </w:rPr>
              <w:t>8</w:t>
            </w:r>
            <w:r>
              <w:rPr>
                <w:rFonts w:hint="eastAsia" w:ascii="宋体" w:hAnsi="宋体" w:cs="宋体"/>
                <w:sz w:val="24"/>
                <w:highlight w:val="none"/>
                <w:u w:val="single"/>
              </w:rPr>
              <w:t xml:space="preserve">月 </w:t>
            </w:r>
            <w:r>
              <w:rPr>
                <w:rFonts w:hint="eastAsia" w:ascii="宋体" w:hAnsi="宋体" w:cs="宋体"/>
                <w:sz w:val="24"/>
                <w:highlight w:val="none"/>
                <w:u w:val="single"/>
                <w:lang w:val="en-US" w:eastAsia="zh-CN"/>
              </w:rPr>
              <w:t>19</w:t>
            </w:r>
            <w:r>
              <w:rPr>
                <w:rFonts w:hint="eastAsia" w:ascii="宋体" w:hAnsi="宋体" w:cs="宋体"/>
                <w:sz w:val="24"/>
                <w:highlight w:val="none"/>
                <w:u w:val="single"/>
              </w:rPr>
              <w:t xml:space="preserve"> 日</w:t>
            </w:r>
            <w:r>
              <w:rPr>
                <w:rFonts w:hint="eastAsia" w:ascii="宋体" w:hAnsi="宋体" w:cs="宋体"/>
                <w:sz w:val="24"/>
                <w:highlight w:val="none"/>
                <w:u w:val="single"/>
                <w:lang w:val="en-US" w:eastAsia="zh-CN"/>
              </w:rPr>
              <w:t>10</w:t>
            </w:r>
            <w:r>
              <w:rPr>
                <w:rFonts w:hint="eastAsia" w:ascii="宋体" w:hAnsi="宋体" w:cs="宋体"/>
                <w:sz w:val="24"/>
                <w:highlight w:val="none"/>
                <w:u w:val="single"/>
              </w:rPr>
              <w:t>时</w:t>
            </w:r>
            <w:r>
              <w:rPr>
                <w:rFonts w:hint="eastAsia" w:ascii="宋体" w:hAnsi="宋体" w:cs="宋体"/>
                <w:sz w:val="24"/>
                <w:highlight w:val="none"/>
                <w:u w:val="single"/>
                <w:lang w:val="en-US" w:eastAsia="zh-CN"/>
              </w:rPr>
              <w:t>0</w:t>
            </w:r>
            <w:r>
              <w:rPr>
                <w:rFonts w:hint="eastAsia" w:ascii="宋体" w:hAnsi="宋体" w:cs="宋体"/>
                <w:sz w:val="24"/>
                <w:highlight w:val="none"/>
                <w:u w:val="single"/>
              </w:rPr>
              <w:t>0分前</w:t>
            </w:r>
            <w:r>
              <w:rPr>
                <w:rFonts w:hint="eastAsia" w:ascii="宋体" w:hAnsi="宋体" w:cs="宋体"/>
                <w:sz w:val="24"/>
                <w:highlight w:val="none"/>
              </w:rPr>
              <w:t>不得开启。</w:t>
            </w:r>
          </w:p>
          <w:p>
            <w:pPr>
              <w:spacing w:line="300" w:lineRule="exact"/>
              <w:rPr>
                <w:b/>
                <w:sz w:val="24"/>
                <w:highlight w:val="none"/>
                <w:u w:val="single"/>
              </w:rPr>
            </w:pPr>
            <w:r>
              <w:rPr>
                <w:b/>
                <w:sz w:val="24"/>
                <w:highlight w:val="none"/>
              </w:rPr>
              <w:t>在封套缝位置加盖密封章，但不得体现</w:t>
            </w:r>
            <w:r>
              <w:rPr>
                <w:rFonts w:hint="eastAsia"/>
                <w:b/>
                <w:sz w:val="24"/>
                <w:highlight w:val="none"/>
              </w:rPr>
              <w:t>报价</w:t>
            </w:r>
            <w:r>
              <w:rPr>
                <w:b/>
                <w:sz w:val="24"/>
                <w:highlight w:val="none"/>
              </w:rPr>
              <w:t>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highlight w:val="none"/>
              </w:rPr>
            </w:pPr>
            <w:r>
              <w:rPr>
                <w:rFonts w:hint="eastAsia"/>
                <w:sz w:val="24"/>
                <w:highlight w:val="none"/>
              </w:rPr>
              <w:t>15</w:t>
            </w:r>
          </w:p>
        </w:tc>
        <w:tc>
          <w:tcPr>
            <w:tcW w:w="9229" w:type="dxa"/>
            <w:noWrap w:val="0"/>
            <w:vAlign w:val="center"/>
          </w:tcPr>
          <w:p>
            <w:pPr>
              <w:spacing w:line="300" w:lineRule="exact"/>
              <w:rPr>
                <w:color w:val="FF0000"/>
                <w:sz w:val="24"/>
                <w:highlight w:val="none"/>
                <w:u w:val="wave"/>
              </w:rPr>
            </w:pPr>
            <w:r>
              <w:rPr>
                <w:color w:val="auto"/>
                <w:sz w:val="24"/>
                <w:highlight w:val="none"/>
                <w:u w:val="none"/>
              </w:rPr>
              <w:t>每一报价文件</w:t>
            </w:r>
            <w:r>
              <w:rPr>
                <w:rFonts w:hint="eastAsia"/>
                <w:color w:val="auto"/>
                <w:sz w:val="24"/>
                <w:highlight w:val="none"/>
                <w:u w:val="none"/>
                <w:lang w:val="en-US" w:eastAsia="zh-CN"/>
              </w:rPr>
              <w:t>只可</w:t>
            </w:r>
            <w:r>
              <w:rPr>
                <w:color w:val="auto"/>
                <w:sz w:val="24"/>
                <w:highlight w:val="none"/>
                <w:u w:val="none"/>
              </w:rPr>
              <w:t>包含</w:t>
            </w:r>
            <w:r>
              <w:rPr>
                <w:rFonts w:hint="eastAsia"/>
                <w:color w:val="auto"/>
                <w:sz w:val="24"/>
                <w:highlight w:val="none"/>
                <w:u w:val="none"/>
                <w:lang w:val="en-US" w:eastAsia="zh-CN"/>
              </w:rPr>
              <w:t>1</w:t>
            </w:r>
            <w:r>
              <w:rPr>
                <w:color w:val="auto"/>
                <w:sz w:val="24"/>
                <w:highlight w:val="none"/>
                <w:u w:val="none"/>
              </w:rPr>
              <w:t>个合同包的</w:t>
            </w:r>
            <w:r>
              <w:rPr>
                <w:rFonts w:hint="eastAsia"/>
                <w:color w:val="auto"/>
                <w:sz w:val="24"/>
                <w:highlight w:val="none"/>
                <w:u w:val="none"/>
              </w:rPr>
              <w:t>报价</w:t>
            </w:r>
            <w:r>
              <w:rPr>
                <w:color w:val="auto"/>
                <w:sz w:val="24"/>
                <w:highlight w:val="none"/>
                <w:u w:val="none"/>
              </w:rPr>
              <w:t>，但同一合同包不能有两份（含两份）以上报价，否则该报价文件按</w:t>
            </w:r>
            <w:r>
              <w:rPr>
                <w:rFonts w:hint="eastAsia"/>
                <w:color w:val="auto"/>
                <w:sz w:val="24"/>
                <w:highlight w:val="none"/>
                <w:u w:val="none"/>
              </w:rPr>
              <w:t>否决报价</w:t>
            </w:r>
            <w:r>
              <w:rPr>
                <w:color w:val="auto"/>
                <w:sz w:val="24"/>
                <w:highlight w:val="none"/>
                <w:u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rFonts w:hint="eastAsia"/>
                <w:sz w:val="24"/>
                <w:highlight w:val="none"/>
              </w:rPr>
            </w:pPr>
            <w:r>
              <w:rPr>
                <w:rFonts w:hint="eastAsia"/>
                <w:sz w:val="24"/>
                <w:highlight w:val="none"/>
              </w:rPr>
              <w:t>16</w:t>
            </w:r>
          </w:p>
        </w:tc>
        <w:tc>
          <w:tcPr>
            <w:tcW w:w="9229" w:type="dxa"/>
            <w:noWrap w:val="0"/>
            <w:vAlign w:val="center"/>
          </w:tcPr>
          <w:p>
            <w:pPr>
              <w:rPr>
                <w:sz w:val="24"/>
                <w:highlight w:val="none"/>
              </w:rPr>
            </w:pPr>
            <w:r>
              <w:rPr>
                <w:b/>
                <w:sz w:val="24"/>
                <w:highlight w:val="none"/>
              </w:rPr>
              <w:t>履约保证金：</w:t>
            </w:r>
            <w:r>
              <w:rPr>
                <w:rFonts w:hint="eastAsia" w:hAnsi="宋体"/>
                <w:sz w:val="24"/>
                <w:highlight w:val="none"/>
                <w:lang w:val="en-US" w:eastAsia="zh-CN"/>
              </w:rPr>
              <w:t>成交人的报价保证金将</w:t>
            </w:r>
            <w:r>
              <w:rPr>
                <w:rFonts w:hint="eastAsia" w:hAnsi="宋体"/>
                <w:sz w:val="24"/>
                <w:highlight w:val="none"/>
              </w:rPr>
              <w:t>在成交后直接转为履约保证金，待合同履行完成后14个工作日内退还。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014" w:type="dxa"/>
            <w:noWrap w:val="0"/>
            <w:vAlign w:val="center"/>
          </w:tcPr>
          <w:p>
            <w:pPr>
              <w:spacing w:line="340" w:lineRule="exact"/>
              <w:jc w:val="center"/>
              <w:rPr>
                <w:rFonts w:hint="eastAsia"/>
                <w:sz w:val="24"/>
                <w:highlight w:val="none"/>
              </w:rPr>
            </w:pPr>
            <w:r>
              <w:rPr>
                <w:rFonts w:hint="eastAsia"/>
                <w:sz w:val="24"/>
                <w:highlight w:val="none"/>
              </w:rPr>
              <w:t>17</w:t>
            </w:r>
          </w:p>
        </w:tc>
        <w:tc>
          <w:tcPr>
            <w:tcW w:w="9229" w:type="dxa"/>
            <w:noWrap w:val="0"/>
            <w:vAlign w:val="center"/>
          </w:tcPr>
          <w:p>
            <w:pPr>
              <w:spacing w:line="300" w:lineRule="exact"/>
              <w:rPr>
                <w:sz w:val="24"/>
                <w:highlight w:val="none"/>
              </w:rPr>
            </w:pPr>
            <w:r>
              <w:rPr>
                <w:b/>
                <w:sz w:val="24"/>
                <w:highlight w:val="none"/>
              </w:rPr>
              <w:t>缺陷责任期：本</w:t>
            </w:r>
            <w:r>
              <w:rPr>
                <w:rFonts w:hint="eastAsia"/>
                <w:b/>
                <w:sz w:val="24"/>
                <w:highlight w:val="none"/>
              </w:rPr>
              <w:t>项目</w:t>
            </w:r>
            <w:r>
              <w:rPr>
                <w:b/>
                <w:sz w:val="24"/>
                <w:highlight w:val="none"/>
              </w:rPr>
              <w:t>缺陷责任期为</w:t>
            </w:r>
            <w:r>
              <w:rPr>
                <w:rFonts w:hint="eastAsia"/>
                <w:b/>
                <w:sz w:val="24"/>
                <w:highlight w:val="none"/>
                <w:lang w:val="en-US" w:eastAsia="zh-CN"/>
              </w:rPr>
              <w:t>自主合同工程交工验收之日起两年（具体以业主颁发的工程交工验收证书日期为准）。</w:t>
            </w:r>
            <w:r>
              <w:rPr>
                <w:b/>
                <w:sz w:val="24"/>
                <w:highlight w:val="none"/>
              </w:rPr>
              <w:t>缺陷责</w:t>
            </w:r>
            <w:r>
              <w:rPr>
                <w:rFonts w:ascii="Times New Roman" w:hAnsi="Times New Roman" w:eastAsia="宋体" w:cs="Times New Roman"/>
                <w:b/>
                <w:sz w:val="24"/>
                <w:highlight w:val="none"/>
              </w:rPr>
              <w:t>任期内若成交人未尽施工责任，采购人有权委托其他单位进行处理，成交人应无条件接受采购人所委托的价款并承担一切费用。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14" w:type="dxa"/>
            <w:noWrap w:val="0"/>
            <w:vAlign w:val="center"/>
          </w:tcPr>
          <w:p>
            <w:pPr>
              <w:spacing w:line="340" w:lineRule="exact"/>
              <w:jc w:val="center"/>
              <w:rPr>
                <w:rFonts w:hint="eastAsia"/>
                <w:sz w:val="24"/>
                <w:highlight w:val="none"/>
              </w:rPr>
            </w:pPr>
            <w:r>
              <w:rPr>
                <w:rFonts w:hint="eastAsia"/>
                <w:sz w:val="24"/>
                <w:highlight w:val="none"/>
              </w:rPr>
              <w:t>18</w:t>
            </w:r>
          </w:p>
        </w:tc>
        <w:tc>
          <w:tcPr>
            <w:tcW w:w="9229" w:type="dxa"/>
            <w:noWrap w:val="0"/>
            <w:vAlign w:val="center"/>
          </w:tcPr>
          <w:p>
            <w:pPr>
              <w:spacing w:line="300" w:lineRule="exact"/>
              <w:rPr>
                <w:rFonts w:hint="eastAsia"/>
                <w:b/>
                <w:bCs/>
                <w:sz w:val="24"/>
                <w:highlight w:val="none"/>
              </w:rPr>
            </w:pPr>
            <w:r>
              <w:rPr>
                <w:rFonts w:hint="eastAsia"/>
                <w:b/>
                <w:bCs/>
                <w:sz w:val="24"/>
                <w:highlight w:val="none"/>
                <w:lang w:val="en-US" w:eastAsia="zh-CN"/>
              </w:rPr>
              <w:t>质量保修期：</w:t>
            </w:r>
            <w:r>
              <w:rPr>
                <w:rFonts w:hint="eastAsia"/>
                <w:b/>
                <w:bCs/>
                <w:sz w:val="24"/>
                <w:highlight w:val="none"/>
              </w:rPr>
              <w:t>以业主要求期限为准，保修期届满之日以业主通知为准。</w:t>
            </w:r>
          </w:p>
          <w:p>
            <w:pPr>
              <w:spacing w:line="300" w:lineRule="exact"/>
              <w:rPr>
                <w:sz w:val="24"/>
                <w:highlight w:val="none"/>
              </w:rPr>
            </w:pPr>
            <w:r>
              <w:rPr>
                <w:b/>
                <w:sz w:val="24"/>
                <w:highlight w:val="none"/>
              </w:rPr>
              <w:t>质量保证金：</w:t>
            </w:r>
            <w:r>
              <w:rPr>
                <w:b/>
                <w:bCs/>
                <w:sz w:val="24"/>
                <w:highlight w:val="none"/>
              </w:rPr>
              <w:t>为结算价的3%，待缺陷责任期满后14个工作日内一次性</w:t>
            </w:r>
            <w:r>
              <w:rPr>
                <w:rFonts w:hint="eastAsia"/>
                <w:b/>
                <w:bCs/>
                <w:sz w:val="24"/>
                <w:highlight w:val="none"/>
              </w:rPr>
              <w:t>无息</w:t>
            </w:r>
            <w:r>
              <w:rPr>
                <w:b/>
                <w:bCs/>
                <w:sz w:val="24"/>
                <w:highlight w:val="none"/>
              </w:rPr>
              <w:t>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noWrap w:val="0"/>
            <w:vAlign w:val="center"/>
          </w:tcPr>
          <w:p>
            <w:pPr>
              <w:spacing w:line="340" w:lineRule="exact"/>
              <w:jc w:val="center"/>
              <w:rPr>
                <w:rFonts w:hint="eastAsia"/>
                <w:sz w:val="24"/>
                <w:highlight w:val="none"/>
              </w:rPr>
            </w:pPr>
            <w:r>
              <w:rPr>
                <w:rFonts w:hint="eastAsia"/>
                <w:sz w:val="24"/>
                <w:highlight w:val="none"/>
              </w:rPr>
              <w:t>19</w:t>
            </w:r>
          </w:p>
        </w:tc>
        <w:tc>
          <w:tcPr>
            <w:tcW w:w="9229" w:type="dxa"/>
            <w:noWrap w:val="0"/>
            <w:vAlign w:val="center"/>
          </w:tcPr>
          <w:p>
            <w:pPr>
              <w:spacing w:line="300" w:lineRule="exact"/>
              <w:rPr>
                <w:b/>
                <w:sz w:val="24"/>
                <w:highlight w:val="none"/>
              </w:rPr>
            </w:pPr>
            <w:r>
              <w:rPr>
                <w:b/>
                <w:sz w:val="24"/>
                <w:highlight w:val="none"/>
              </w:rPr>
              <w:t>结算支付</w:t>
            </w:r>
          </w:p>
          <w:p>
            <w:pPr>
              <w:numPr>
                <w:ilvl w:val="0"/>
                <w:numId w:val="0"/>
              </w:numPr>
              <w:spacing w:line="300" w:lineRule="exact"/>
              <w:rPr>
                <w:rFonts w:hint="eastAsia"/>
                <w:b/>
                <w:color w:val="FF0000"/>
                <w:sz w:val="24"/>
                <w:highlight w:val="none"/>
              </w:rPr>
            </w:pPr>
            <w:r>
              <w:rPr>
                <w:rFonts w:hint="eastAsia"/>
                <w:b/>
                <w:sz w:val="24"/>
                <w:highlight w:val="none"/>
                <w:lang w:val="en-US" w:eastAsia="zh-CN"/>
              </w:rPr>
              <w:t>1.</w:t>
            </w:r>
            <w:r>
              <w:rPr>
                <w:rFonts w:hint="eastAsia"/>
                <w:b/>
                <w:sz w:val="24"/>
                <w:highlight w:val="none"/>
              </w:rPr>
              <w:t>甲方根据乙方所完成的合格工程量按月计价（具体以甲方计量周期为准，结算数额具体以双方确认的计量、结算单为准），结算时甲方有权按照合同约定扣除各类工程借支款、垫付款、农民工工资、应扣违约金、赔偿款项及其他乙方应承担费用，待收到业主计量款后 7 个有效工作日内支付该批次结算价的  90  %（含前述扣除款项），项目交工验收后待收到业主计量款后支付至 97 %，余款作为工程质量质保金待缺陷责任期满无质量</w:t>
            </w:r>
            <w:r>
              <w:rPr>
                <w:rFonts w:hint="eastAsia"/>
                <w:b/>
                <w:color w:val="auto"/>
                <w:sz w:val="24"/>
                <w:highlight w:val="none"/>
              </w:rPr>
              <w:t>问题后支付。由于业主的原因造成工程款拨付不及时，对乙方的拨款也应延迟，由此造成对乙方的延期付款，甲方不承担责任。甲方逾期未付款的，以合同约定的最后一期应付未付款（不包括前期逾期但现已支付的款项）为基数，自最后一期付款宽限期满次日起，按当时一年期贷款市场报价利率标准计算支付乙方违约金，违约金最高不超过应付未付款部分的5%。</w:t>
            </w:r>
          </w:p>
          <w:p>
            <w:pPr>
              <w:spacing w:line="300" w:lineRule="exact"/>
              <w:rPr>
                <w:b/>
                <w:sz w:val="24"/>
                <w:highlight w:val="none"/>
              </w:rPr>
            </w:pPr>
            <w:r>
              <w:rPr>
                <w:rFonts w:hint="eastAsia" w:ascii="Times New Roman" w:hAnsi="Times New Roman" w:eastAsia="宋体" w:cs="Times New Roman"/>
                <w:b/>
                <w:sz w:val="24"/>
                <w:highlight w:val="none"/>
                <w:lang w:val="en-US" w:eastAsia="zh-CN"/>
              </w:rPr>
              <w:t>2</w:t>
            </w:r>
            <w:r>
              <w:rPr>
                <w:rFonts w:hint="eastAsia" w:ascii="Times New Roman" w:hAnsi="Times New Roman" w:eastAsia="宋体" w:cs="Times New Roman"/>
                <w:b/>
                <w:sz w:val="24"/>
                <w:highlight w:val="none"/>
              </w:rPr>
              <w:t>.</w:t>
            </w:r>
            <w:r>
              <w:rPr>
                <w:rFonts w:ascii="Times New Roman" w:hAnsi="Times New Roman" w:eastAsia="宋体" w:cs="Times New Roman"/>
                <w:b/>
                <w:sz w:val="24"/>
                <w:highlight w:val="none"/>
              </w:rPr>
              <w:t>根据双方签认的结算价款，成交人应提供正式的</w:t>
            </w:r>
            <w:r>
              <w:rPr>
                <w:rFonts w:hint="eastAsia" w:ascii="Times New Roman" w:hAnsi="Times New Roman" w:eastAsia="宋体" w:cs="Times New Roman"/>
                <w:b/>
                <w:sz w:val="24"/>
                <w:highlight w:val="none"/>
              </w:rPr>
              <w:t>可抵扣的</w:t>
            </w:r>
            <w:r>
              <w:rPr>
                <w:rFonts w:ascii="Times New Roman" w:hAnsi="Times New Roman" w:eastAsia="宋体" w:cs="Times New Roman"/>
                <w:b/>
                <w:sz w:val="24"/>
                <w:highlight w:val="none"/>
              </w:rPr>
              <w:t>增值税专用发票，</w:t>
            </w:r>
            <w:r>
              <w:rPr>
                <w:rFonts w:hint="eastAsia" w:ascii="Times New Roman" w:hAnsi="Times New Roman" w:eastAsia="宋体" w:cs="Times New Roman"/>
                <w:b/>
                <w:sz w:val="24"/>
                <w:highlight w:val="none"/>
              </w:rPr>
              <w:t>采购人收到成交人开具的正规的增值税专用发票之后，采用银行转账的方式支付给成交人</w:t>
            </w:r>
            <w:commentRangeStart w:id="0"/>
            <w:r>
              <w:rPr>
                <w:rFonts w:ascii="Times New Roman" w:hAnsi="Times New Roman" w:eastAsia="宋体" w:cs="Times New Roman"/>
                <w:b/>
                <w:sz w:val="24"/>
                <w:highlight w:val="none"/>
              </w:rPr>
              <w:t>。</w:t>
            </w:r>
            <w:commentRangeEnd w:id="0"/>
            <w:r>
              <w:rPr>
                <w:rFonts w:ascii="Times New Roman" w:hAnsi="Times New Roman" w:eastAsia="宋体" w:cs="Times New Roman"/>
                <w:b/>
                <w:sz w:val="24"/>
                <w:highlight w:val="none"/>
              </w:rPr>
              <w:commentReference w:id="0"/>
            </w:r>
            <w:r>
              <w:rPr>
                <w:rFonts w:hint="eastAsia" w:ascii="Times New Roman" w:hAnsi="Times New Roman" w:eastAsia="宋体" w:cs="Times New Roman"/>
                <w:b/>
                <w:sz w:val="24"/>
                <w:highlight w:val="none"/>
                <w:lang w:eastAsia="zh-CN"/>
              </w:rPr>
              <w:t>采购人只有在收到项目业主（发包人或者项目总承包人）支付的款项后，才有义务向成交人支付款项。项目业主未支付款项的，采购人有权不</w:t>
            </w:r>
            <w:r>
              <w:rPr>
                <w:rFonts w:hint="eastAsia" w:ascii="Times New Roman" w:hAnsi="Times New Roman" w:eastAsia="宋体" w:cs="Times New Roman"/>
                <w:b/>
                <w:sz w:val="24"/>
                <w:highlight w:val="none"/>
                <w:lang w:val="en-US" w:eastAsia="zh-CN"/>
              </w:rPr>
              <w:t>向</w:t>
            </w:r>
            <w:r>
              <w:rPr>
                <w:rFonts w:hint="eastAsia" w:ascii="Times New Roman" w:hAnsi="Times New Roman" w:eastAsia="宋体" w:cs="Times New Roman"/>
                <w:b/>
                <w:sz w:val="24"/>
                <w:highlight w:val="none"/>
                <w:lang w:eastAsia="zh-CN"/>
              </w:rPr>
              <w:t>成交人支付相应结算价款。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14" w:type="dxa"/>
            <w:noWrap w:val="0"/>
            <w:vAlign w:val="center"/>
          </w:tcPr>
          <w:p>
            <w:pPr>
              <w:spacing w:line="340" w:lineRule="exact"/>
              <w:jc w:val="center"/>
              <w:rPr>
                <w:sz w:val="24"/>
                <w:highlight w:val="none"/>
              </w:rPr>
            </w:pPr>
            <w:r>
              <w:rPr>
                <w:rFonts w:hint="eastAsia"/>
                <w:sz w:val="24"/>
                <w:highlight w:val="none"/>
              </w:rPr>
              <w:t>20</w:t>
            </w:r>
          </w:p>
        </w:tc>
        <w:tc>
          <w:tcPr>
            <w:tcW w:w="9229" w:type="dxa"/>
            <w:noWrap w:val="0"/>
            <w:vAlign w:val="center"/>
          </w:tcPr>
          <w:p>
            <w:pPr>
              <w:spacing w:line="300" w:lineRule="exact"/>
              <w:rPr>
                <w:rFonts w:hint="eastAsia"/>
                <w:b/>
                <w:sz w:val="24"/>
                <w:highlight w:val="none"/>
              </w:rPr>
            </w:pPr>
            <w:r>
              <w:rPr>
                <w:rFonts w:hint="eastAsia"/>
                <w:b/>
                <w:sz w:val="24"/>
                <w:highlight w:val="none"/>
              </w:rPr>
              <w:t>结算价调整：结算金额超出合同金额时，采用超额累进制进行价格调整。</w:t>
            </w:r>
          </w:p>
          <w:p>
            <w:pPr>
              <w:spacing w:line="300" w:lineRule="exact"/>
              <w:rPr>
                <w:rFonts w:hint="eastAsia"/>
                <w:b/>
                <w:sz w:val="24"/>
                <w:highlight w:val="none"/>
              </w:rPr>
            </w:pPr>
            <w:r>
              <w:rPr>
                <w:rFonts w:hint="eastAsia" w:ascii="宋体" w:hAnsi="宋体" w:cs="宋体"/>
                <w:sz w:val="24"/>
                <w:highlight w:val="none"/>
              </w:rPr>
              <w:t>①</w:t>
            </w:r>
            <w:r>
              <w:rPr>
                <w:rFonts w:hint="eastAsia"/>
                <w:b/>
                <w:sz w:val="24"/>
                <w:highlight w:val="none"/>
              </w:rPr>
              <w:t>若结算金额比合同金额超出在30%以内（含30%），则按合同单价进行结算。</w:t>
            </w:r>
          </w:p>
          <w:p>
            <w:pPr>
              <w:spacing w:line="300" w:lineRule="exact"/>
              <w:rPr>
                <w:rFonts w:hint="eastAsia"/>
                <w:b/>
                <w:sz w:val="24"/>
                <w:highlight w:val="none"/>
              </w:rPr>
            </w:pPr>
            <w:r>
              <w:rPr>
                <w:rFonts w:hint="eastAsia" w:ascii="宋体" w:hAnsi="宋体" w:cs="宋体"/>
                <w:sz w:val="24"/>
                <w:highlight w:val="none"/>
              </w:rPr>
              <w:t>②</w:t>
            </w:r>
            <w:r>
              <w:rPr>
                <w:rFonts w:hint="eastAsia"/>
                <w:b/>
                <w:sz w:val="24"/>
                <w:highlight w:val="none"/>
              </w:rPr>
              <w:t>若结算金额比合同金额超出在30-50%范围以内（含50%），超出部分的结算金额下调1%。</w:t>
            </w:r>
          </w:p>
          <w:p>
            <w:pPr>
              <w:rPr>
                <w:b/>
                <w:sz w:val="24"/>
                <w:highlight w:val="none"/>
              </w:rPr>
            </w:pPr>
            <w:r>
              <w:rPr>
                <w:rFonts w:hint="eastAsia" w:ascii="宋体" w:hAnsi="宋体" w:cs="宋体"/>
                <w:sz w:val="24"/>
                <w:highlight w:val="none"/>
              </w:rPr>
              <w:t>③</w:t>
            </w:r>
            <w:r>
              <w:rPr>
                <w:rFonts w:hint="eastAsia"/>
                <w:b/>
                <w:sz w:val="24"/>
                <w:highlight w:val="none"/>
              </w:rPr>
              <w:t>若结算金额比合同金额超出在50-70%范围以内（含70%），超出部分的结算金额下调2%</w:t>
            </w:r>
            <w:r>
              <w:rPr>
                <w:b/>
                <w:sz w:val="24"/>
                <w:highlight w:val="none"/>
              </w:rPr>
              <w:t>。</w:t>
            </w:r>
          </w:p>
          <w:p>
            <w:pPr>
              <w:spacing w:line="300" w:lineRule="exact"/>
              <w:rPr>
                <w:rFonts w:hint="eastAsia"/>
                <w:b/>
                <w:sz w:val="24"/>
                <w:highlight w:val="none"/>
              </w:rPr>
            </w:pPr>
            <w:r>
              <w:rPr>
                <w:rFonts w:hint="eastAsia"/>
                <w:sz w:val="24"/>
                <w:highlight w:val="none"/>
              </w:rPr>
              <w:t>④</w:t>
            </w:r>
            <w:r>
              <w:rPr>
                <w:rFonts w:hint="eastAsia"/>
                <w:b/>
                <w:sz w:val="24"/>
                <w:highlight w:val="none"/>
              </w:rPr>
              <w:t>若结算金额比合同金额超出在70%以上，超出部分的结算金额下调3%</w:t>
            </w:r>
            <w:r>
              <w:rPr>
                <w:b/>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014" w:type="dxa"/>
            <w:noWrap w:val="0"/>
            <w:vAlign w:val="center"/>
          </w:tcPr>
          <w:p>
            <w:pPr>
              <w:spacing w:line="340" w:lineRule="exact"/>
              <w:jc w:val="center"/>
              <w:rPr>
                <w:sz w:val="24"/>
                <w:highlight w:val="none"/>
              </w:rPr>
            </w:pPr>
            <w:r>
              <w:rPr>
                <w:rFonts w:hint="eastAsia"/>
                <w:sz w:val="24"/>
                <w:highlight w:val="none"/>
              </w:rPr>
              <w:t>21</w:t>
            </w:r>
          </w:p>
        </w:tc>
        <w:tc>
          <w:tcPr>
            <w:tcW w:w="9229" w:type="dxa"/>
            <w:noWrap w:val="0"/>
            <w:vAlign w:val="center"/>
          </w:tcPr>
          <w:p>
            <w:pPr>
              <w:rPr>
                <w:rFonts w:hint="eastAsia" w:hAnsi="宋体"/>
                <w:color w:val="000000"/>
                <w:sz w:val="24"/>
                <w:highlight w:val="none"/>
              </w:rPr>
            </w:pPr>
            <w:r>
              <w:rPr>
                <w:rFonts w:hAnsi="宋体"/>
                <w:b/>
                <w:bCs/>
                <w:color w:val="000000"/>
                <w:sz w:val="24"/>
                <w:highlight w:val="none"/>
              </w:rPr>
              <w:t>违约责任</w:t>
            </w:r>
            <w:r>
              <w:rPr>
                <w:rFonts w:hint="eastAsia" w:hAnsi="宋体"/>
                <w:b/>
                <w:bCs/>
                <w:color w:val="000000"/>
                <w:sz w:val="24"/>
                <w:highlight w:val="none"/>
              </w:rPr>
              <w:t>及索赔</w:t>
            </w:r>
            <w:r>
              <w:rPr>
                <w:rFonts w:hAnsi="宋体"/>
                <w:color w:val="000000"/>
                <w:sz w:val="24"/>
                <w:highlight w:val="none"/>
              </w:rPr>
              <w:t xml:space="preserve">： </w:t>
            </w:r>
          </w:p>
          <w:p>
            <w:pPr>
              <w:rPr>
                <w:rFonts w:hint="eastAsia" w:hAnsi="宋体"/>
                <w:color w:val="000000"/>
                <w:sz w:val="24"/>
                <w:highlight w:val="none"/>
              </w:rPr>
            </w:pPr>
            <w:r>
              <w:rPr>
                <w:rFonts w:hAnsi="宋体"/>
                <w:color w:val="000000"/>
                <w:sz w:val="24"/>
                <w:highlight w:val="none"/>
              </w:rPr>
              <w:t>1.当发生下列情况时，</w:t>
            </w:r>
            <w:r>
              <w:rPr>
                <w:rFonts w:hint="eastAsia" w:hAnsi="宋体"/>
                <w:color w:val="000000"/>
                <w:sz w:val="24"/>
                <w:highlight w:val="none"/>
              </w:rPr>
              <w:t>成交人</w:t>
            </w:r>
            <w:r>
              <w:rPr>
                <w:rFonts w:hAnsi="宋体"/>
                <w:color w:val="000000"/>
                <w:sz w:val="24"/>
                <w:highlight w:val="none"/>
              </w:rPr>
              <w:t>应承担违约责任：</w:t>
            </w:r>
          </w:p>
          <w:p>
            <w:pPr>
              <w:rPr>
                <w:rFonts w:hint="eastAsia" w:hAnsi="宋体"/>
                <w:color w:val="000000"/>
                <w:sz w:val="24"/>
                <w:highlight w:val="none"/>
              </w:rPr>
            </w:pPr>
            <w:r>
              <w:rPr>
                <w:rFonts w:hAnsi="宋体"/>
                <w:color w:val="000000"/>
                <w:sz w:val="24"/>
                <w:highlight w:val="none"/>
              </w:rPr>
              <w:t>（</w:t>
            </w:r>
            <w:r>
              <w:rPr>
                <w:rFonts w:hint="eastAsia" w:hAnsi="宋体"/>
                <w:color w:val="000000"/>
                <w:sz w:val="24"/>
                <w:highlight w:val="none"/>
              </w:rPr>
              <w:t>1</w:t>
            </w:r>
            <w:r>
              <w:rPr>
                <w:rFonts w:hAnsi="宋体"/>
                <w:color w:val="000000"/>
                <w:sz w:val="24"/>
                <w:highlight w:val="none"/>
              </w:rPr>
              <w:t>）</w:t>
            </w:r>
            <w:r>
              <w:rPr>
                <w:rFonts w:hint="eastAsia" w:hAnsi="宋体"/>
                <w:color w:val="000000"/>
                <w:sz w:val="24"/>
                <w:highlight w:val="none"/>
              </w:rPr>
              <w:t>成交人</w:t>
            </w:r>
            <w:r>
              <w:rPr>
                <w:rFonts w:hAnsi="宋体"/>
                <w:color w:val="000000"/>
                <w:sz w:val="24"/>
                <w:highlight w:val="none"/>
              </w:rPr>
              <w:t>施工质量不符合本合同约定的质量标准，不履行或不按约定履行合同的其他义务</w:t>
            </w:r>
            <w:r>
              <w:rPr>
                <w:rFonts w:hint="eastAsia" w:hAnsi="宋体"/>
                <w:color w:val="000000"/>
                <w:sz w:val="24"/>
                <w:highlight w:val="none"/>
              </w:rPr>
              <w:t>或因成交人过错</w:t>
            </w:r>
            <w:r>
              <w:rPr>
                <w:rFonts w:hAnsi="宋体"/>
                <w:color w:val="000000"/>
                <w:sz w:val="24"/>
                <w:highlight w:val="none"/>
              </w:rPr>
              <w:t>给采购人造成损失的（包括但不限于第三人索赔），应向</w:t>
            </w:r>
            <w:r>
              <w:rPr>
                <w:rFonts w:hint="eastAsia" w:hAnsi="宋体"/>
                <w:color w:val="000000"/>
                <w:sz w:val="24"/>
                <w:highlight w:val="none"/>
              </w:rPr>
              <w:t>采购人</w:t>
            </w:r>
            <w:r>
              <w:rPr>
                <w:rFonts w:hAnsi="宋体"/>
                <w:color w:val="000000"/>
                <w:sz w:val="24"/>
                <w:highlight w:val="none"/>
              </w:rPr>
              <w:t>支付</w:t>
            </w:r>
            <w:r>
              <w:rPr>
                <w:rFonts w:hint="eastAsia" w:hAnsi="宋体"/>
                <w:color w:val="000000"/>
                <w:sz w:val="24"/>
                <w:highlight w:val="none"/>
              </w:rPr>
              <w:t>合同总金额10%的违约金</w:t>
            </w:r>
            <w:r>
              <w:rPr>
                <w:rFonts w:hAnsi="宋体"/>
                <w:color w:val="000000"/>
                <w:sz w:val="24"/>
                <w:highlight w:val="none"/>
              </w:rPr>
              <w:t>，</w:t>
            </w:r>
            <w:r>
              <w:rPr>
                <w:rFonts w:hint="eastAsia" w:hAnsi="宋体"/>
                <w:color w:val="000000"/>
                <w:sz w:val="24"/>
                <w:highlight w:val="none"/>
              </w:rPr>
              <w:t>并</w:t>
            </w:r>
            <w:r>
              <w:rPr>
                <w:rFonts w:hAnsi="宋体"/>
                <w:color w:val="000000"/>
                <w:sz w:val="24"/>
                <w:highlight w:val="none"/>
              </w:rPr>
              <w:t>赔偿因违约给</w:t>
            </w:r>
            <w:r>
              <w:rPr>
                <w:rFonts w:hint="eastAsia" w:hAnsi="宋体"/>
                <w:color w:val="000000"/>
                <w:sz w:val="24"/>
                <w:highlight w:val="none"/>
              </w:rPr>
              <w:t>采购人</w:t>
            </w:r>
            <w:r>
              <w:rPr>
                <w:rFonts w:hAnsi="宋体"/>
                <w:color w:val="000000"/>
                <w:sz w:val="24"/>
                <w:highlight w:val="none"/>
              </w:rPr>
              <w:t>造成的经济损失</w:t>
            </w:r>
            <w:r>
              <w:rPr>
                <w:rFonts w:hint="eastAsia" w:hAnsi="宋体"/>
                <w:color w:val="000000"/>
                <w:sz w:val="24"/>
                <w:highlight w:val="none"/>
              </w:rPr>
              <w:t>，</w:t>
            </w:r>
            <w:r>
              <w:rPr>
                <w:rFonts w:hAnsi="宋体"/>
                <w:color w:val="000000"/>
                <w:sz w:val="24"/>
                <w:highlight w:val="none"/>
              </w:rPr>
              <w:t>延误的</w:t>
            </w:r>
            <w:r>
              <w:rPr>
                <w:rFonts w:hint="eastAsia" w:hAnsi="宋体"/>
                <w:color w:val="000000"/>
                <w:sz w:val="24"/>
                <w:highlight w:val="none"/>
              </w:rPr>
              <w:t>成交人</w:t>
            </w:r>
            <w:r>
              <w:rPr>
                <w:rFonts w:hAnsi="宋体"/>
                <w:color w:val="000000"/>
                <w:sz w:val="24"/>
                <w:highlight w:val="none"/>
              </w:rPr>
              <w:t>工作时间不予顺延</w:t>
            </w:r>
            <w:r>
              <w:rPr>
                <w:rFonts w:hint="eastAsia" w:hAnsi="宋体"/>
                <w:color w:val="000000"/>
                <w:sz w:val="24"/>
                <w:highlight w:val="none"/>
              </w:rPr>
              <w:t>。成交人</w:t>
            </w:r>
            <w:r>
              <w:rPr>
                <w:rFonts w:hAnsi="宋体"/>
                <w:color w:val="000000"/>
                <w:sz w:val="24"/>
                <w:highlight w:val="none"/>
              </w:rPr>
              <w:t>承担上述违约责任后仍应继续履行合同。</w:t>
            </w:r>
          </w:p>
          <w:p>
            <w:pPr>
              <w:spacing w:line="300" w:lineRule="exact"/>
              <w:rPr>
                <w:rFonts w:hAnsi="宋体"/>
                <w:color w:val="000000"/>
                <w:sz w:val="24"/>
                <w:highlight w:val="none"/>
              </w:rPr>
            </w:pPr>
            <w:r>
              <w:rPr>
                <w:rFonts w:hint="eastAsia" w:hAnsi="宋体"/>
                <w:color w:val="000000"/>
                <w:sz w:val="24"/>
                <w:highlight w:val="none"/>
              </w:rPr>
              <w:t>（2）未尽事宜，</w:t>
            </w:r>
            <w:r>
              <w:rPr>
                <w:rFonts w:hAnsi="宋体"/>
                <w:color w:val="000000"/>
                <w:sz w:val="24"/>
                <w:highlight w:val="none"/>
              </w:rPr>
              <w:t>按照相关法律法规、</w:t>
            </w:r>
            <w:r>
              <w:rPr>
                <w:rFonts w:hint="eastAsia" w:hAnsi="宋体"/>
                <w:color w:val="000000"/>
                <w:sz w:val="24"/>
                <w:highlight w:val="none"/>
              </w:rPr>
              <w:t>采购</w:t>
            </w:r>
            <w:r>
              <w:rPr>
                <w:rFonts w:hAnsi="宋体"/>
                <w:color w:val="000000"/>
                <w:sz w:val="24"/>
                <w:highlight w:val="none"/>
              </w:rPr>
              <w:t>文件、合同</w:t>
            </w:r>
            <w:r>
              <w:rPr>
                <w:rFonts w:hint="eastAsia" w:hAnsi="宋体"/>
                <w:color w:val="000000"/>
                <w:sz w:val="24"/>
                <w:highlight w:val="none"/>
              </w:rPr>
              <w:t>、</w:t>
            </w:r>
            <w:r>
              <w:rPr>
                <w:rFonts w:hAnsi="宋体"/>
                <w:color w:val="000000"/>
                <w:sz w:val="24"/>
                <w:highlight w:val="none"/>
              </w:rPr>
              <w:t>附表4《</w:t>
            </w:r>
            <w:r>
              <w:rPr>
                <w:rFonts w:hint="eastAsia" w:hAnsi="宋体"/>
                <w:color w:val="000000"/>
                <w:sz w:val="24"/>
                <w:highlight w:val="none"/>
              </w:rPr>
              <w:t>施工合作队伍考核评价表</w:t>
            </w:r>
            <w:r>
              <w:rPr>
                <w:rFonts w:hAnsi="宋体"/>
                <w:color w:val="000000"/>
                <w:sz w:val="24"/>
                <w:highlight w:val="none"/>
              </w:rPr>
              <w:t>》</w:t>
            </w:r>
            <w:r>
              <w:rPr>
                <w:rFonts w:hint="eastAsia" w:hAnsi="宋体"/>
                <w:color w:val="000000"/>
                <w:sz w:val="24"/>
                <w:highlight w:val="none"/>
              </w:rPr>
              <w:t>及项目部相关处罚办法的</w:t>
            </w:r>
            <w:r>
              <w:rPr>
                <w:rFonts w:hAnsi="宋体"/>
                <w:color w:val="000000"/>
                <w:sz w:val="24"/>
                <w:highlight w:val="none"/>
              </w:rPr>
              <w:t>要求处理。</w:t>
            </w:r>
          </w:p>
          <w:p>
            <w:pPr>
              <w:spacing w:line="300" w:lineRule="exact"/>
              <w:rPr>
                <w:rFonts w:hint="eastAsia" w:hAnsi="宋体"/>
                <w:color w:val="000000"/>
                <w:sz w:val="24"/>
                <w:highlight w:val="none"/>
              </w:rPr>
            </w:pPr>
            <w:r>
              <w:rPr>
                <w:rFonts w:hint="eastAsia" w:hAnsi="宋体"/>
                <w:color w:val="000000"/>
                <w:sz w:val="24"/>
                <w:highlight w:val="none"/>
              </w:rPr>
              <w:t>2</w:t>
            </w:r>
            <w:r>
              <w:rPr>
                <w:rFonts w:hAnsi="宋体"/>
                <w:color w:val="000000"/>
                <w:sz w:val="24"/>
                <w:highlight w:val="none"/>
              </w:rPr>
              <w:t>.索赔</w:t>
            </w:r>
          </w:p>
          <w:p>
            <w:pPr>
              <w:spacing w:line="300" w:lineRule="exact"/>
              <w:rPr>
                <w:rFonts w:hint="eastAsia" w:hAnsi="宋体"/>
                <w:color w:val="000000"/>
                <w:sz w:val="24"/>
                <w:highlight w:val="none"/>
              </w:rPr>
            </w:pPr>
            <w:r>
              <w:rPr>
                <w:rFonts w:hint="eastAsia" w:hAnsi="宋体"/>
                <w:color w:val="000000"/>
                <w:sz w:val="24"/>
                <w:highlight w:val="none"/>
              </w:rPr>
              <w:t>（1）</w:t>
            </w:r>
            <w:r>
              <w:rPr>
                <w:rFonts w:hAnsi="宋体"/>
                <w:color w:val="000000"/>
                <w:sz w:val="24"/>
                <w:highlight w:val="none"/>
              </w:rPr>
              <w:t>采购人根据总（分）包合同向业主递交索赔意向通知或其它资料时，成交人应予以积极配合，保持并出示相应资料，以便采购人能遵守总（分）包合同。</w:t>
            </w:r>
          </w:p>
          <w:p>
            <w:pPr>
              <w:spacing w:line="300" w:lineRule="exact"/>
              <w:rPr>
                <w:rFonts w:hint="eastAsia" w:hAnsi="宋体"/>
                <w:color w:val="000000"/>
                <w:sz w:val="24"/>
                <w:highlight w:val="none"/>
              </w:rPr>
            </w:pPr>
            <w:r>
              <w:rPr>
                <w:rFonts w:hint="eastAsia" w:hAnsi="宋体"/>
                <w:color w:val="000000"/>
                <w:sz w:val="24"/>
                <w:highlight w:val="none"/>
              </w:rPr>
              <w:t>（2）</w:t>
            </w:r>
            <w:r>
              <w:rPr>
                <w:rFonts w:hAnsi="宋体"/>
                <w:color w:val="000000"/>
                <w:sz w:val="24"/>
                <w:highlight w:val="none"/>
              </w:rPr>
              <w:t>当本合同的一方向另一方提出索赔时，应有正当的索赔理由，并有索赔事件发生时有效的相应证据。</w:t>
            </w:r>
          </w:p>
          <w:p>
            <w:pPr>
              <w:spacing w:line="300" w:lineRule="exact"/>
              <w:rPr>
                <w:rFonts w:hint="eastAsia" w:hAnsi="宋体"/>
                <w:color w:val="000000"/>
                <w:sz w:val="24"/>
                <w:highlight w:val="none"/>
              </w:rPr>
            </w:pPr>
            <w:r>
              <w:rPr>
                <w:rFonts w:hint="eastAsia" w:hAnsi="宋体"/>
                <w:color w:val="000000"/>
                <w:sz w:val="24"/>
                <w:highlight w:val="none"/>
              </w:rPr>
              <w:t>（3）</w:t>
            </w:r>
            <w:r>
              <w:rPr>
                <w:rFonts w:hAnsi="宋体"/>
                <w:color w:val="000000"/>
                <w:sz w:val="24"/>
                <w:highlight w:val="none"/>
              </w:rPr>
              <w:t>成交人未按约定履行自己的各项义务或发生错误，给采购人造成经济损失，采购人可按</w:t>
            </w:r>
            <w:r>
              <w:rPr>
                <w:rFonts w:hint="eastAsia" w:hAnsi="宋体"/>
                <w:color w:val="000000"/>
                <w:sz w:val="24"/>
                <w:highlight w:val="none"/>
              </w:rPr>
              <w:t>下述</w:t>
            </w:r>
            <w:r>
              <w:rPr>
                <w:rFonts w:hAnsi="宋体"/>
                <w:color w:val="000000"/>
                <w:sz w:val="24"/>
                <w:highlight w:val="none"/>
              </w:rPr>
              <w:t>程序和时限以书面形式向成交人索赔。</w:t>
            </w:r>
          </w:p>
          <w:p>
            <w:pPr>
              <w:spacing w:line="300" w:lineRule="exact"/>
              <w:rPr>
                <w:rFonts w:hint="eastAsia" w:hAnsi="宋体"/>
                <w:color w:val="000000"/>
                <w:sz w:val="24"/>
                <w:highlight w:val="none"/>
              </w:rPr>
            </w:pPr>
            <w:r>
              <w:rPr>
                <w:rFonts w:hint="eastAsia" w:hAnsi="宋体"/>
                <w:color w:val="000000"/>
                <w:sz w:val="24"/>
                <w:highlight w:val="none"/>
              </w:rPr>
              <w:t>①</w:t>
            </w:r>
            <w:r>
              <w:rPr>
                <w:rFonts w:hAnsi="宋体"/>
                <w:color w:val="000000"/>
                <w:sz w:val="24"/>
                <w:highlight w:val="none"/>
              </w:rPr>
              <w:t>索赔事件发生后21天内，向</w:t>
            </w:r>
            <w:r>
              <w:rPr>
                <w:rFonts w:hint="eastAsia" w:hAnsi="宋体"/>
                <w:color w:val="000000"/>
                <w:sz w:val="24"/>
                <w:highlight w:val="none"/>
              </w:rPr>
              <w:t>成交</w:t>
            </w:r>
            <w:r>
              <w:rPr>
                <w:rFonts w:hAnsi="宋体"/>
                <w:color w:val="000000"/>
                <w:sz w:val="24"/>
                <w:highlight w:val="none"/>
              </w:rPr>
              <w:t>人发出索赔意向通知；</w:t>
            </w:r>
          </w:p>
          <w:p>
            <w:pPr>
              <w:spacing w:line="300" w:lineRule="exact"/>
              <w:rPr>
                <w:rFonts w:hint="eastAsia" w:hAnsi="宋体"/>
                <w:color w:val="000000"/>
                <w:sz w:val="24"/>
                <w:highlight w:val="none"/>
              </w:rPr>
            </w:pPr>
            <w:r>
              <w:rPr>
                <w:rFonts w:hint="eastAsia" w:hAnsi="宋体"/>
                <w:color w:val="000000"/>
                <w:sz w:val="24"/>
                <w:highlight w:val="none"/>
              </w:rPr>
              <w:t>②</w:t>
            </w:r>
            <w:r>
              <w:rPr>
                <w:rFonts w:hAnsi="宋体"/>
                <w:color w:val="000000"/>
                <w:sz w:val="24"/>
                <w:highlight w:val="none"/>
              </w:rPr>
              <w:t>发出索赔意向通知后21天内，向</w:t>
            </w:r>
            <w:r>
              <w:rPr>
                <w:rFonts w:hint="eastAsia" w:hAnsi="宋体"/>
                <w:color w:val="000000"/>
                <w:sz w:val="24"/>
                <w:highlight w:val="none"/>
              </w:rPr>
              <w:t>成交</w:t>
            </w:r>
            <w:r>
              <w:rPr>
                <w:rFonts w:hAnsi="宋体"/>
                <w:color w:val="000000"/>
                <w:sz w:val="24"/>
                <w:highlight w:val="none"/>
              </w:rPr>
              <w:t>人提出补偿经济损失的索赔报告及有关资料；</w:t>
            </w:r>
          </w:p>
          <w:p>
            <w:pPr>
              <w:spacing w:line="300" w:lineRule="exact"/>
              <w:rPr>
                <w:rFonts w:hint="eastAsia" w:hAnsi="宋体"/>
                <w:color w:val="000000"/>
                <w:sz w:val="24"/>
                <w:highlight w:val="none"/>
              </w:rPr>
            </w:pPr>
            <w:r>
              <w:rPr>
                <w:rFonts w:hint="eastAsia" w:hAnsi="宋体"/>
                <w:color w:val="000000"/>
                <w:sz w:val="24"/>
                <w:highlight w:val="none"/>
              </w:rPr>
              <w:t>③成交</w:t>
            </w:r>
            <w:r>
              <w:rPr>
                <w:rFonts w:hAnsi="宋体"/>
                <w:color w:val="000000"/>
                <w:sz w:val="24"/>
                <w:highlight w:val="none"/>
              </w:rPr>
              <w:t>人在收到</w:t>
            </w:r>
            <w:r>
              <w:rPr>
                <w:rFonts w:hint="eastAsia" w:hAnsi="宋体"/>
                <w:color w:val="000000"/>
                <w:sz w:val="24"/>
                <w:highlight w:val="none"/>
              </w:rPr>
              <w:t>采购</w:t>
            </w:r>
            <w:r>
              <w:rPr>
                <w:rFonts w:hAnsi="宋体"/>
                <w:color w:val="000000"/>
                <w:sz w:val="24"/>
                <w:highlight w:val="none"/>
              </w:rPr>
              <w:t>人</w:t>
            </w:r>
            <w:r>
              <w:rPr>
                <w:rFonts w:hint="eastAsia" w:hAnsi="宋体"/>
                <w:color w:val="000000"/>
                <w:sz w:val="24"/>
                <w:highlight w:val="none"/>
              </w:rPr>
              <w:t>发出</w:t>
            </w:r>
            <w:r>
              <w:rPr>
                <w:rFonts w:hAnsi="宋体"/>
                <w:color w:val="000000"/>
                <w:sz w:val="24"/>
                <w:highlight w:val="none"/>
              </w:rPr>
              <w:t>的索赔报告和有关资料后，于21天内给予答复；</w:t>
            </w:r>
          </w:p>
          <w:p>
            <w:pPr>
              <w:spacing w:line="300" w:lineRule="exact"/>
              <w:rPr>
                <w:sz w:val="24"/>
                <w:highlight w:val="none"/>
              </w:rPr>
            </w:pPr>
            <w:r>
              <w:rPr>
                <w:rFonts w:hint="eastAsia" w:ascii="宋体" w:hAnsi="宋体" w:cs="宋体"/>
                <w:color w:val="000000"/>
                <w:sz w:val="24"/>
                <w:highlight w:val="none"/>
                <w:shd w:val="clear" w:color="auto" w:fill="FFFFFF"/>
              </w:rPr>
              <w:t>④</w:t>
            </w:r>
            <w:r>
              <w:rPr>
                <w:color w:val="000000"/>
                <w:sz w:val="24"/>
                <w:highlight w:val="none"/>
                <w:shd w:val="clear" w:color="auto" w:fill="FFFFFF"/>
              </w:rPr>
              <w:t>成交</w:t>
            </w:r>
            <w:r>
              <w:rPr>
                <w:rFonts w:hint="eastAsia" w:ascii="宋体" w:hAnsi="宋体" w:cs="宋体"/>
                <w:color w:val="000000"/>
                <w:sz w:val="24"/>
                <w:highlight w:val="none"/>
                <w:shd w:val="clear" w:color="auto" w:fill="FFFFFF"/>
              </w:rPr>
              <w:t>人在收到采购人发出的索赔报告和有关资料后</w:t>
            </w:r>
            <w:r>
              <w:rPr>
                <w:rFonts w:hAnsi="宋体"/>
                <w:color w:val="000000"/>
                <w:sz w:val="24"/>
                <w:highlight w:val="none"/>
              </w:rPr>
              <w:t>21天内</w:t>
            </w:r>
            <w:r>
              <w:rPr>
                <w:rFonts w:hint="eastAsia" w:ascii="宋体" w:hAnsi="宋体" w:cs="宋体"/>
                <w:color w:val="000000"/>
                <w:sz w:val="24"/>
                <w:highlight w:val="none"/>
                <w:shd w:val="clear" w:color="auto" w:fill="FFFFFF"/>
              </w:rPr>
              <w:t>未予答复，视为该项索赔已经认可</w:t>
            </w:r>
            <w:r>
              <w:rPr>
                <w:rFonts w:hint="eastAsia" w:hAnsi="宋体"/>
                <w:color w:val="00000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rFonts w:hint="eastAsia"/>
                <w:sz w:val="24"/>
                <w:highlight w:val="none"/>
              </w:rPr>
              <w:t>22</w:t>
            </w:r>
          </w:p>
        </w:tc>
        <w:tc>
          <w:tcPr>
            <w:tcW w:w="9229" w:type="dxa"/>
            <w:noWrap w:val="0"/>
            <w:vAlign w:val="center"/>
          </w:tcPr>
          <w:p>
            <w:pPr>
              <w:spacing w:line="300" w:lineRule="exact"/>
              <w:rPr>
                <w:b/>
                <w:sz w:val="24"/>
                <w:highlight w:val="none"/>
              </w:rPr>
            </w:pPr>
            <w:r>
              <w:rPr>
                <w:b/>
                <w:sz w:val="24"/>
                <w:highlight w:val="none"/>
              </w:rPr>
              <w:t>施工人员</w:t>
            </w:r>
          </w:p>
          <w:p>
            <w:pPr>
              <w:spacing w:line="300" w:lineRule="exact"/>
              <w:rPr>
                <w:sz w:val="24"/>
                <w:highlight w:val="none"/>
              </w:rPr>
            </w:pPr>
            <w:r>
              <w:rPr>
                <w:rFonts w:hint="eastAsia"/>
                <w:sz w:val="24"/>
                <w:highlight w:val="none"/>
              </w:rPr>
              <w:t>1.成交</w:t>
            </w:r>
            <w:r>
              <w:rPr>
                <w:sz w:val="24"/>
                <w:highlight w:val="none"/>
              </w:rPr>
              <w:t>人进场后，应将进场劳务人员报备采购人，在施工过程中，若</w:t>
            </w:r>
            <w:r>
              <w:rPr>
                <w:rFonts w:hint="eastAsia"/>
                <w:sz w:val="24"/>
                <w:highlight w:val="none"/>
              </w:rPr>
              <w:t>成交</w:t>
            </w:r>
            <w:r>
              <w:rPr>
                <w:sz w:val="24"/>
                <w:highlight w:val="none"/>
              </w:rPr>
              <w:t>人提供的劳务人员无法满足相关工种工作需要，采购人有权要求</w:t>
            </w:r>
            <w:r>
              <w:rPr>
                <w:rFonts w:hint="eastAsia"/>
                <w:sz w:val="24"/>
                <w:highlight w:val="none"/>
              </w:rPr>
              <w:t>成交</w:t>
            </w:r>
            <w:r>
              <w:rPr>
                <w:sz w:val="24"/>
                <w:highlight w:val="none"/>
              </w:rPr>
              <w:t>人更换相应劳务人员，采购人应无条件服从，更换产生的一切费用由</w:t>
            </w:r>
            <w:r>
              <w:rPr>
                <w:rFonts w:hint="eastAsia"/>
                <w:sz w:val="24"/>
                <w:highlight w:val="none"/>
              </w:rPr>
              <w:t>成交</w:t>
            </w:r>
            <w:r>
              <w:rPr>
                <w:sz w:val="24"/>
                <w:highlight w:val="none"/>
              </w:rPr>
              <w:t>人承担。</w:t>
            </w:r>
          </w:p>
          <w:p>
            <w:pPr>
              <w:rPr>
                <w:rFonts w:hint="eastAsia" w:hAnsi="宋体"/>
                <w:b/>
                <w:bCs/>
                <w:sz w:val="24"/>
                <w:highlight w:val="none"/>
              </w:rPr>
            </w:pPr>
            <w:r>
              <w:rPr>
                <w:rFonts w:hint="eastAsia" w:hAnsi="宋体"/>
                <w:b/>
                <w:bCs/>
                <w:sz w:val="24"/>
                <w:highlight w:val="none"/>
              </w:rPr>
              <w:t>2</w:t>
            </w:r>
            <w:r>
              <w:rPr>
                <w:rFonts w:hAnsi="宋体"/>
                <w:b/>
                <w:bCs/>
                <w:sz w:val="24"/>
                <w:highlight w:val="none"/>
              </w:rPr>
              <w:t>.</w:t>
            </w:r>
            <w:r>
              <w:rPr>
                <w:rFonts w:hint="eastAsia" w:hAnsi="宋体"/>
                <w:b/>
                <w:bCs/>
                <w:sz w:val="24"/>
                <w:highlight w:val="none"/>
              </w:rPr>
              <w:t xml:space="preserve"> 本项目</w:t>
            </w:r>
            <w:r>
              <w:rPr>
                <w:b/>
                <w:sz w:val="24"/>
                <w:highlight w:val="none"/>
              </w:rPr>
              <w:t>采购</w:t>
            </w:r>
            <w:r>
              <w:rPr>
                <w:rFonts w:hint="eastAsia"/>
                <w:b/>
                <w:bCs/>
                <w:sz w:val="24"/>
                <w:highlight w:val="none"/>
              </w:rPr>
              <w:t>人根据施工进展情况，有权要求增加新的作业面，成交人应无条件服从，报价人应充分考虑由此产生的费用增加，采购人将不再另行支付费用。</w:t>
            </w:r>
          </w:p>
          <w:p>
            <w:pPr>
              <w:spacing w:line="300" w:lineRule="exact"/>
              <w:rPr>
                <w:rFonts w:hint="eastAsia"/>
                <w:sz w:val="24"/>
                <w:highlight w:val="none"/>
              </w:rPr>
            </w:pPr>
            <w:r>
              <w:rPr>
                <w:rFonts w:hAnsi="宋体"/>
                <w:b/>
                <w:bCs/>
                <w:sz w:val="24"/>
                <w:highlight w:val="none"/>
              </w:rPr>
              <w:t>3</w:t>
            </w:r>
            <w:r>
              <w:rPr>
                <w:rFonts w:hint="eastAsia" w:hAnsi="宋体"/>
                <w:b/>
                <w:bCs/>
                <w:sz w:val="24"/>
                <w:highlight w:val="none"/>
              </w:rPr>
              <w:t>.成交人至少提供道路专业工程师及以上专业职称的项目负责人1名，其他项目管理人员需满足现场施工需要；建设主管部门或交通主管部门颁发的安全生产考核合格证书C证及以上安全员1名。采购人有权要求成交人更换或增加项目负责人及管理人员，成交人应无条件服从，更换或增加产生的一切费用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4" w:type="dxa"/>
            <w:noWrap w:val="0"/>
            <w:vAlign w:val="center"/>
          </w:tcPr>
          <w:p>
            <w:pPr>
              <w:spacing w:line="340" w:lineRule="exact"/>
              <w:jc w:val="center"/>
              <w:rPr>
                <w:sz w:val="24"/>
                <w:highlight w:val="none"/>
              </w:rPr>
            </w:pPr>
            <w:r>
              <w:rPr>
                <w:rFonts w:hint="eastAsia"/>
                <w:sz w:val="24"/>
                <w:highlight w:val="none"/>
              </w:rPr>
              <w:t>23</w:t>
            </w:r>
          </w:p>
        </w:tc>
        <w:tc>
          <w:tcPr>
            <w:tcW w:w="9229" w:type="dxa"/>
            <w:noWrap w:val="0"/>
            <w:vAlign w:val="center"/>
          </w:tcPr>
          <w:p>
            <w:pPr>
              <w:spacing w:beforeLines="0" w:afterLines="0" w:line="300" w:lineRule="exact"/>
              <w:rPr>
                <w:rFonts w:hint="eastAsia"/>
                <w:b/>
                <w:sz w:val="24"/>
                <w:highlight w:val="none"/>
                <w:lang w:eastAsia="zh-CN"/>
              </w:rPr>
            </w:pPr>
            <w:r>
              <w:rPr>
                <w:b/>
                <w:sz w:val="24"/>
                <w:highlight w:val="none"/>
              </w:rPr>
              <w:t>机械设备</w:t>
            </w:r>
            <w:r>
              <w:rPr>
                <w:rFonts w:hint="eastAsia"/>
                <w:b/>
                <w:sz w:val="24"/>
                <w:highlight w:val="none"/>
                <w:lang w:eastAsia="zh-CN"/>
              </w:rPr>
              <w:t>：</w:t>
            </w:r>
          </w:p>
          <w:p>
            <w:pPr>
              <w:spacing w:beforeLines="0" w:afterLines="0" w:line="300" w:lineRule="exact"/>
              <w:rPr>
                <w:rFonts w:hint="default"/>
                <w:sz w:val="24"/>
                <w:szCs w:val="24"/>
                <w:highlight w:val="none"/>
              </w:rPr>
            </w:pPr>
            <w:r>
              <w:rPr>
                <w:rFonts w:hint="default"/>
                <w:sz w:val="24"/>
                <w:szCs w:val="24"/>
                <w:highlight w:val="none"/>
              </w:rPr>
              <w:t>1.</w:t>
            </w:r>
            <w:r>
              <w:rPr>
                <w:rFonts w:hint="eastAsia" w:eastAsia="宋体"/>
                <w:sz w:val="24"/>
                <w:szCs w:val="24"/>
                <w:highlight w:val="none"/>
              </w:rPr>
              <w:t>成交人进场后，应将进场设备清单报备采购人，在施工过程中，若成交人提供的机械设备无法满足要求，采购人有权要求成交人更换相应机械设备，采购人应无条件服从，更换产生的一切费用由成交人承担。</w:t>
            </w:r>
          </w:p>
          <w:p>
            <w:pPr>
              <w:spacing w:beforeLines="0" w:afterLines="0" w:line="300" w:lineRule="exact"/>
              <w:rPr>
                <w:rFonts w:hint="default"/>
                <w:b/>
                <w:sz w:val="24"/>
                <w:szCs w:val="24"/>
                <w:highlight w:val="none"/>
              </w:rPr>
            </w:pPr>
            <w:r>
              <w:rPr>
                <w:rFonts w:hint="default"/>
                <w:b/>
                <w:sz w:val="24"/>
                <w:szCs w:val="24"/>
                <w:highlight w:val="none"/>
              </w:rPr>
              <w:t>2.</w:t>
            </w:r>
            <w:r>
              <w:rPr>
                <w:rFonts w:hint="eastAsia" w:eastAsia="宋体"/>
                <w:b/>
                <w:sz w:val="24"/>
                <w:szCs w:val="24"/>
                <w:highlight w:val="none"/>
              </w:rPr>
              <w:t>成交人提供的所有机械设备在施工期间的燃油费、通行费、维修费、操作手工资等已含在各项单价中，不再另行支付。</w:t>
            </w:r>
          </w:p>
          <w:p>
            <w:pPr>
              <w:spacing w:line="300" w:lineRule="exact"/>
              <w:rPr>
                <w:rFonts w:hint="default" w:eastAsia="宋体"/>
                <w:b/>
                <w:sz w:val="24"/>
                <w:highlight w:val="none"/>
                <w:lang w:val="en-US" w:eastAsia="zh-CN"/>
              </w:rPr>
            </w:pPr>
            <w:r>
              <w:rPr>
                <w:rFonts w:hint="default"/>
                <w:b/>
                <w:sz w:val="24"/>
                <w:szCs w:val="24"/>
                <w:highlight w:val="none"/>
              </w:rPr>
              <w:t>3.</w:t>
            </w:r>
            <w:r>
              <w:rPr>
                <w:rFonts w:hint="eastAsia" w:eastAsia="宋体"/>
                <w:b/>
                <w:sz w:val="24"/>
                <w:szCs w:val="24"/>
                <w:highlight w:val="none"/>
              </w:rPr>
              <w:t>本项目采购人根据施工进展情况，有权要求增加新的作业面，成交人应无条件服从，并以完整配置开展施工作业，报价人应充分考虑由此产生的费用增加，采购人将不再另行支付。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1014" w:type="dxa"/>
            <w:noWrap w:val="0"/>
            <w:vAlign w:val="center"/>
          </w:tcPr>
          <w:p>
            <w:pPr>
              <w:spacing w:line="340" w:lineRule="exact"/>
              <w:jc w:val="center"/>
              <w:rPr>
                <w:sz w:val="24"/>
                <w:highlight w:val="none"/>
              </w:rPr>
            </w:pPr>
            <w:r>
              <w:rPr>
                <w:rFonts w:hint="eastAsia"/>
                <w:sz w:val="24"/>
                <w:highlight w:val="none"/>
              </w:rPr>
              <w:t>24</w:t>
            </w:r>
          </w:p>
        </w:tc>
        <w:tc>
          <w:tcPr>
            <w:tcW w:w="9229" w:type="dxa"/>
            <w:noWrap w:val="0"/>
            <w:vAlign w:val="center"/>
          </w:tcPr>
          <w:p>
            <w:pPr>
              <w:spacing w:line="300" w:lineRule="exact"/>
              <w:rPr>
                <w:b/>
                <w:sz w:val="24"/>
                <w:highlight w:val="none"/>
              </w:rPr>
            </w:pPr>
            <w:r>
              <w:rPr>
                <w:b/>
                <w:sz w:val="24"/>
                <w:highlight w:val="none"/>
              </w:rPr>
              <w:t>施工材料</w:t>
            </w:r>
          </w:p>
          <w:p>
            <w:pPr>
              <w:numPr>
                <w:ilvl w:val="0"/>
                <w:numId w:val="2"/>
              </w:numPr>
              <w:spacing w:line="300" w:lineRule="exact"/>
              <w:rPr>
                <w:rFonts w:hint="eastAsia"/>
                <w:b/>
                <w:sz w:val="24"/>
                <w:highlight w:val="none"/>
              </w:rPr>
            </w:pPr>
            <w:r>
              <w:rPr>
                <w:b/>
                <w:color w:val="auto"/>
                <w:sz w:val="24"/>
                <w:highlight w:val="none"/>
                <w:u w:val="none"/>
              </w:rPr>
              <w:t>采购人提供材料：</w:t>
            </w:r>
            <w:r>
              <w:rPr>
                <w:rFonts w:hint="eastAsia"/>
                <w:b/>
                <w:color w:val="auto"/>
                <w:sz w:val="24"/>
                <w:highlight w:val="none"/>
                <w:u w:val="none"/>
                <w:lang w:val="en-US" w:eastAsia="zh-CN"/>
              </w:rPr>
              <w:t>无。</w:t>
            </w:r>
          </w:p>
          <w:p>
            <w:pPr>
              <w:numPr>
                <w:ilvl w:val="0"/>
                <w:numId w:val="2"/>
              </w:numPr>
              <w:spacing w:line="300" w:lineRule="exact"/>
              <w:rPr>
                <w:rFonts w:hint="eastAsia"/>
                <w:b/>
                <w:sz w:val="24"/>
                <w:highlight w:val="none"/>
              </w:rPr>
            </w:pPr>
            <w:r>
              <w:rPr>
                <w:rFonts w:hint="eastAsia"/>
                <w:b/>
                <w:sz w:val="24"/>
                <w:highlight w:val="none"/>
              </w:rPr>
              <w:t>成交人提供材料：为完成本项目所需的一切材料全部由成交人提供，所提供材料必须为合格的产品，采购人有权按相关试验检测规范对成交人提供材料进行检测，因材料不合格所带来的一切后果均由成交人承担。</w:t>
            </w:r>
          </w:p>
          <w:p>
            <w:pPr>
              <w:spacing w:line="300" w:lineRule="exact"/>
              <w:rPr>
                <w:rFonts w:hint="eastAsia"/>
                <w:b/>
                <w:sz w:val="24"/>
                <w:highlight w:val="none"/>
              </w:rPr>
            </w:pPr>
            <w:r>
              <w:rPr>
                <w:rFonts w:hint="eastAsia"/>
                <w:b/>
                <w:sz w:val="24"/>
                <w:highlight w:val="none"/>
              </w:rPr>
              <w:t>3.成交人提供材料应向采购人备案材料的生产厂家，不允许采购被福建省高速公路建设总指挥部列入限制名单的生产厂家。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rFonts w:hint="eastAsia"/>
                <w:sz w:val="24"/>
                <w:highlight w:val="none"/>
              </w:rPr>
              <w:t>25</w:t>
            </w:r>
          </w:p>
        </w:tc>
        <w:tc>
          <w:tcPr>
            <w:tcW w:w="9229" w:type="dxa"/>
            <w:noWrap w:val="0"/>
            <w:vAlign w:val="center"/>
          </w:tcPr>
          <w:p>
            <w:pPr>
              <w:spacing w:line="300" w:lineRule="exact"/>
              <w:rPr>
                <w:b/>
                <w:bCs/>
                <w:sz w:val="24"/>
                <w:highlight w:val="none"/>
              </w:rPr>
            </w:pPr>
            <w:r>
              <w:rPr>
                <w:b/>
                <w:bCs/>
                <w:sz w:val="24"/>
                <w:highlight w:val="none"/>
              </w:rPr>
              <w:t>采购人责任和义务</w:t>
            </w:r>
          </w:p>
          <w:p>
            <w:pPr>
              <w:spacing w:line="300" w:lineRule="exact"/>
              <w:rPr>
                <w:rFonts w:hint="eastAsia"/>
                <w:sz w:val="24"/>
                <w:highlight w:val="none"/>
              </w:rPr>
            </w:pPr>
            <w:r>
              <w:rPr>
                <w:rFonts w:hint="eastAsia"/>
                <w:sz w:val="24"/>
                <w:highlight w:val="none"/>
              </w:rPr>
              <w:t>1.负责统一制定各项管理目标，组织编制施工计划、物资需用量计划，实施对工程质量、工期、安全生产、文明施工、计量检测、实验化验的控制、监督、检查和验收。</w:t>
            </w:r>
          </w:p>
          <w:p>
            <w:pPr>
              <w:spacing w:line="300" w:lineRule="exact"/>
              <w:rPr>
                <w:sz w:val="24"/>
                <w:highlight w:val="none"/>
              </w:rPr>
            </w:pPr>
            <w:r>
              <w:rPr>
                <w:rFonts w:hint="eastAsia"/>
                <w:sz w:val="24"/>
                <w:highlight w:val="none"/>
              </w:rPr>
              <w:t>2.负责与业主、监理、设计及有关部门工作联系，协调现场工作关系。</w:t>
            </w:r>
          </w:p>
          <w:p>
            <w:pPr>
              <w:spacing w:line="300" w:lineRule="exact"/>
              <w:rPr>
                <w:sz w:val="24"/>
                <w:highlight w:val="none"/>
              </w:rPr>
            </w:pPr>
            <w:r>
              <w:rPr>
                <w:sz w:val="24"/>
                <w:highlight w:val="none"/>
              </w:rPr>
              <w:t>3</w:t>
            </w:r>
            <w:r>
              <w:rPr>
                <w:rFonts w:hint="eastAsia"/>
                <w:sz w:val="24"/>
                <w:highlight w:val="none"/>
              </w:rPr>
              <w:t>.</w:t>
            </w:r>
            <w:r>
              <w:rPr>
                <w:sz w:val="24"/>
                <w:highlight w:val="none"/>
              </w:rPr>
              <w:t>在施工过程中，如</w:t>
            </w:r>
            <w:r>
              <w:rPr>
                <w:rFonts w:hint="eastAsia"/>
                <w:sz w:val="24"/>
                <w:highlight w:val="none"/>
              </w:rPr>
              <w:t>成交</w:t>
            </w:r>
            <w:r>
              <w:rPr>
                <w:sz w:val="24"/>
                <w:highlight w:val="none"/>
              </w:rPr>
              <w:t>人不能履行合同规定义务，采购人有权责令</w:t>
            </w:r>
            <w:r>
              <w:rPr>
                <w:rFonts w:hint="eastAsia"/>
                <w:sz w:val="24"/>
                <w:highlight w:val="none"/>
              </w:rPr>
              <w:t>成交</w:t>
            </w:r>
            <w:r>
              <w:rPr>
                <w:sz w:val="24"/>
                <w:highlight w:val="none"/>
              </w:rPr>
              <w:t>人整改、核减项目的合同款，直至终止合同。</w:t>
            </w:r>
          </w:p>
          <w:p>
            <w:pPr>
              <w:spacing w:line="300" w:lineRule="exact"/>
              <w:rPr>
                <w:sz w:val="24"/>
                <w:highlight w:val="none"/>
              </w:rPr>
            </w:pPr>
            <w:r>
              <w:rPr>
                <w:sz w:val="24"/>
                <w:highlight w:val="none"/>
              </w:rPr>
              <w:t>4</w:t>
            </w:r>
            <w:r>
              <w:rPr>
                <w:rFonts w:hint="eastAsia"/>
                <w:sz w:val="24"/>
                <w:highlight w:val="none"/>
              </w:rPr>
              <w:t>.</w:t>
            </w:r>
            <w:r>
              <w:rPr>
                <w:sz w:val="24"/>
                <w:highlight w:val="none"/>
              </w:rPr>
              <w:t>协助办理施工作业车辆在本路段免超时等手续。</w:t>
            </w:r>
          </w:p>
          <w:p>
            <w:pPr>
              <w:spacing w:line="300" w:lineRule="exact"/>
              <w:rPr>
                <w:sz w:val="24"/>
                <w:highlight w:val="none"/>
              </w:rPr>
            </w:pPr>
            <w:r>
              <w:rPr>
                <w:sz w:val="24"/>
                <w:highlight w:val="none"/>
              </w:rPr>
              <w:t>5</w:t>
            </w:r>
            <w:r>
              <w:rPr>
                <w:rFonts w:hint="eastAsia"/>
                <w:sz w:val="24"/>
                <w:highlight w:val="none"/>
              </w:rPr>
              <w:t>.</w:t>
            </w:r>
            <w:r>
              <w:rPr>
                <w:sz w:val="24"/>
                <w:highlight w:val="none"/>
              </w:rPr>
              <w:t>配合、协调</w:t>
            </w:r>
            <w:r>
              <w:rPr>
                <w:rFonts w:hint="eastAsia"/>
                <w:sz w:val="24"/>
                <w:highlight w:val="none"/>
              </w:rPr>
              <w:t>成交</w:t>
            </w:r>
            <w:r>
              <w:rPr>
                <w:sz w:val="24"/>
                <w:highlight w:val="none"/>
              </w:rPr>
              <w:t>人做好与施工有关的周边关系，帮助</w:t>
            </w:r>
            <w:r>
              <w:rPr>
                <w:rFonts w:hint="eastAsia"/>
                <w:sz w:val="24"/>
                <w:highlight w:val="none"/>
              </w:rPr>
              <w:t>成交</w:t>
            </w:r>
            <w:r>
              <w:rPr>
                <w:sz w:val="24"/>
                <w:highlight w:val="none"/>
              </w:rPr>
              <w:t>人创造良好的施工环境。</w:t>
            </w:r>
          </w:p>
          <w:p>
            <w:pPr>
              <w:spacing w:line="300" w:lineRule="exact"/>
              <w:rPr>
                <w:sz w:val="24"/>
                <w:highlight w:val="none"/>
              </w:rPr>
            </w:pPr>
            <w:r>
              <w:rPr>
                <w:sz w:val="24"/>
                <w:highlight w:val="none"/>
              </w:rPr>
              <w:t>6</w:t>
            </w:r>
            <w:r>
              <w:rPr>
                <w:rFonts w:hint="eastAsia"/>
                <w:sz w:val="24"/>
                <w:highlight w:val="none"/>
              </w:rPr>
              <w:t>.</w:t>
            </w:r>
            <w:r>
              <w:rPr>
                <w:sz w:val="24"/>
                <w:highlight w:val="none"/>
              </w:rPr>
              <w:t>如</w:t>
            </w:r>
            <w:r>
              <w:rPr>
                <w:rFonts w:hint="eastAsia"/>
                <w:sz w:val="24"/>
                <w:highlight w:val="none"/>
              </w:rPr>
              <w:t>成交</w:t>
            </w:r>
            <w:r>
              <w:rPr>
                <w:sz w:val="24"/>
                <w:highlight w:val="none"/>
              </w:rPr>
              <w:t>人未能按采购人的要求施工，采购人可根据产生的后果按照《</w:t>
            </w:r>
            <w:r>
              <w:rPr>
                <w:rFonts w:hint="eastAsia"/>
                <w:sz w:val="24"/>
                <w:highlight w:val="none"/>
              </w:rPr>
              <w:t>民法典</w:t>
            </w:r>
            <w:r>
              <w:rPr>
                <w:sz w:val="24"/>
                <w:highlight w:val="none"/>
              </w:rPr>
              <w:t>》的有关规定追究</w:t>
            </w:r>
            <w:r>
              <w:rPr>
                <w:rFonts w:hint="eastAsia"/>
                <w:sz w:val="24"/>
                <w:highlight w:val="none"/>
              </w:rPr>
              <w:t>成交</w:t>
            </w:r>
            <w:r>
              <w:rPr>
                <w:sz w:val="24"/>
                <w:highlight w:val="none"/>
              </w:rPr>
              <w:t>人的违约责任，由此造成的一切经济损失全部由</w:t>
            </w:r>
            <w:r>
              <w:rPr>
                <w:rFonts w:hint="eastAsia"/>
                <w:sz w:val="24"/>
                <w:highlight w:val="none"/>
              </w:rPr>
              <w:t>成交</w:t>
            </w:r>
            <w:r>
              <w:rPr>
                <w:sz w:val="24"/>
                <w:highlight w:val="none"/>
              </w:rPr>
              <w:t>人承担并负相应的法律责任。</w:t>
            </w:r>
          </w:p>
          <w:p>
            <w:pPr>
              <w:spacing w:line="300" w:lineRule="exact"/>
              <w:rPr>
                <w:sz w:val="24"/>
                <w:highlight w:val="none"/>
              </w:rPr>
            </w:pPr>
            <w:r>
              <w:rPr>
                <w:sz w:val="24"/>
                <w:highlight w:val="none"/>
              </w:rPr>
              <w:t>7</w:t>
            </w:r>
            <w:r>
              <w:rPr>
                <w:rFonts w:hint="eastAsia"/>
                <w:sz w:val="24"/>
                <w:highlight w:val="none"/>
              </w:rPr>
              <w:t>.</w:t>
            </w:r>
            <w:r>
              <w:rPr>
                <w:sz w:val="24"/>
                <w:highlight w:val="none"/>
              </w:rPr>
              <w:t>工程验收合格后，对</w:t>
            </w:r>
            <w:r>
              <w:rPr>
                <w:rFonts w:hint="eastAsia"/>
                <w:sz w:val="24"/>
                <w:highlight w:val="none"/>
              </w:rPr>
              <w:t>成交</w:t>
            </w:r>
            <w:r>
              <w:rPr>
                <w:sz w:val="24"/>
                <w:highlight w:val="none"/>
              </w:rPr>
              <w:t>人结算支付</w:t>
            </w:r>
            <w:r>
              <w:rPr>
                <w:rFonts w:hint="eastAsia"/>
                <w:sz w:val="24"/>
                <w:highlight w:val="none"/>
              </w:rPr>
              <w:t>申请</w:t>
            </w:r>
            <w:r>
              <w:rPr>
                <w:sz w:val="24"/>
                <w:highlight w:val="none"/>
              </w:rPr>
              <w:t>资料进行审核，及时做好结算支付工作。</w:t>
            </w:r>
          </w:p>
          <w:p>
            <w:pPr>
              <w:spacing w:line="300" w:lineRule="exact"/>
              <w:rPr>
                <w:sz w:val="24"/>
                <w:highlight w:val="none"/>
              </w:rPr>
            </w:pPr>
            <w:r>
              <w:rPr>
                <w:sz w:val="24"/>
                <w:highlight w:val="none"/>
              </w:rPr>
              <w:t>8</w:t>
            </w:r>
            <w:r>
              <w:rPr>
                <w:rFonts w:hint="eastAsia"/>
                <w:sz w:val="24"/>
                <w:highlight w:val="none"/>
              </w:rPr>
              <w:t>.</w:t>
            </w:r>
            <w:r>
              <w:rPr>
                <w:sz w:val="24"/>
                <w:highlight w:val="none"/>
              </w:rPr>
              <w:t>采购人在施工监督过程中如发现有施工人员操作不规范或不符合施工要求或有严重违纪违规，有权要求</w:t>
            </w:r>
            <w:r>
              <w:rPr>
                <w:rFonts w:hint="eastAsia"/>
                <w:sz w:val="24"/>
                <w:highlight w:val="none"/>
              </w:rPr>
              <w:t>成交</w:t>
            </w:r>
            <w:r>
              <w:rPr>
                <w:sz w:val="24"/>
                <w:highlight w:val="none"/>
              </w:rPr>
              <w:t>人更换施工人员，</w:t>
            </w:r>
            <w:r>
              <w:rPr>
                <w:rFonts w:hint="eastAsia"/>
                <w:sz w:val="24"/>
                <w:highlight w:val="none"/>
              </w:rPr>
              <w:t>成交</w:t>
            </w:r>
            <w:r>
              <w:rPr>
                <w:sz w:val="24"/>
                <w:highlight w:val="none"/>
              </w:rPr>
              <w:t>人拒绝更换的，采购人有权中止</w:t>
            </w:r>
            <w:r>
              <w:rPr>
                <w:rFonts w:hint="eastAsia"/>
                <w:sz w:val="24"/>
                <w:highlight w:val="none"/>
              </w:rPr>
              <w:t>成交</w:t>
            </w:r>
            <w:r>
              <w:rPr>
                <w:sz w:val="24"/>
                <w:highlight w:val="none"/>
              </w:rPr>
              <w:t>人对该项目的承包，由此造成的工期延误或其他损失，均由</w:t>
            </w:r>
            <w:r>
              <w:rPr>
                <w:rFonts w:hint="eastAsia"/>
                <w:sz w:val="24"/>
                <w:highlight w:val="none"/>
              </w:rPr>
              <w:t>成交</w:t>
            </w:r>
            <w:r>
              <w:rPr>
                <w:sz w:val="24"/>
                <w:highlight w:val="none"/>
              </w:rPr>
              <w:t>人承担。</w:t>
            </w:r>
          </w:p>
          <w:p>
            <w:pPr>
              <w:spacing w:line="300" w:lineRule="exact"/>
              <w:rPr>
                <w:b/>
                <w:sz w:val="24"/>
                <w:highlight w:val="none"/>
              </w:rPr>
            </w:pPr>
            <w:r>
              <w:rPr>
                <w:sz w:val="24"/>
                <w:highlight w:val="none"/>
              </w:rPr>
              <w:t>9</w:t>
            </w:r>
            <w:r>
              <w:rPr>
                <w:rFonts w:hint="eastAsia"/>
                <w:sz w:val="24"/>
                <w:highlight w:val="none"/>
              </w:rPr>
              <w:t>.</w:t>
            </w:r>
            <w:r>
              <w:rPr>
                <w:sz w:val="24"/>
                <w:highlight w:val="none"/>
              </w:rPr>
              <w:t>采购人在施工监督过程中如发现</w:t>
            </w:r>
            <w:r>
              <w:rPr>
                <w:rFonts w:hint="eastAsia"/>
                <w:sz w:val="24"/>
                <w:highlight w:val="none"/>
              </w:rPr>
              <w:t>成交</w:t>
            </w:r>
            <w:r>
              <w:rPr>
                <w:sz w:val="24"/>
                <w:highlight w:val="none"/>
              </w:rPr>
              <w:t>人提供的机械设备无法满足要求，采购人有权要求</w:t>
            </w:r>
            <w:r>
              <w:rPr>
                <w:rFonts w:hint="eastAsia"/>
                <w:sz w:val="24"/>
                <w:highlight w:val="none"/>
              </w:rPr>
              <w:t>成交</w:t>
            </w:r>
            <w:r>
              <w:rPr>
                <w:sz w:val="24"/>
                <w:highlight w:val="none"/>
              </w:rPr>
              <w:t>人更换相应机械设备，</w:t>
            </w:r>
            <w:r>
              <w:rPr>
                <w:rFonts w:hint="eastAsia"/>
                <w:sz w:val="24"/>
                <w:highlight w:val="none"/>
              </w:rPr>
              <w:t>成交</w:t>
            </w:r>
            <w:r>
              <w:rPr>
                <w:sz w:val="24"/>
                <w:highlight w:val="none"/>
              </w:rPr>
              <w:t>人拒绝更换的，采购人有权中止</w:t>
            </w:r>
            <w:r>
              <w:rPr>
                <w:rFonts w:hint="eastAsia"/>
                <w:sz w:val="24"/>
                <w:highlight w:val="none"/>
              </w:rPr>
              <w:t>成交</w:t>
            </w:r>
            <w:r>
              <w:rPr>
                <w:sz w:val="24"/>
                <w:highlight w:val="none"/>
              </w:rPr>
              <w:t>人对该项目的承包，由此造成的工期延误或其他损失，均由</w:t>
            </w:r>
            <w:r>
              <w:rPr>
                <w:rFonts w:hint="eastAsia"/>
                <w:sz w:val="24"/>
                <w:highlight w:val="none"/>
              </w:rPr>
              <w:t>成交</w:t>
            </w:r>
            <w:r>
              <w:rPr>
                <w:sz w:val="24"/>
                <w:highlight w:val="none"/>
              </w:rPr>
              <w:t>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rFonts w:hint="eastAsia"/>
                <w:sz w:val="24"/>
                <w:highlight w:val="none"/>
              </w:rPr>
              <w:t>26</w:t>
            </w:r>
          </w:p>
        </w:tc>
        <w:tc>
          <w:tcPr>
            <w:tcW w:w="9229" w:type="dxa"/>
            <w:noWrap w:val="0"/>
            <w:vAlign w:val="center"/>
          </w:tcPr>
          <w:p>
            <w:pPr>
              <w:spacing w:line="300" w:lineRule="exact"/>
              <w:rPr>
                <w:b/>
                <w:bCs/>
                <w:sz w:val="24"/>
                <w:highlight w:val="none"/>
              </w:rPr>
            </w:pPr>
            <w:r>
              <w:rPr>
                <w:rFonts w:hint="eastAsia"/>
                <w:b/>
                <w:bCs/>
                <w:sz w:val="24"/>
                <w:highlight w:val="none"/>
              </w:rPr>
              <w:t>成交人</w:t>
            </w:r>
            <w:r>
              <w:rPr>
                <w:b/>
                <w:bCs/>
                <w:sz w:val="24"/>
                <w:highlight w:val="none"/>
              </w:rPr>
              <w:t>责任和义务</w:t>
            </w:r>
          </w:p>
          <w:p>
            <w:pPr>
              <w:spacing w:line="300" w:lineRule="exact"/>
              <w:rPr>
                <w:sz w:val="24"/>
                <w:highlight w:val="none"/>
              </w:rPr>
            </w:pPr>
            <w:r>
              <w:rPr>
                <w:sz w:val="24"/>
                <w:highlight w:val="none"/>
              </w:rPr>
              <w:t>1</w:t>
            </w:r>
            <w:r>
              <w:rPr>
                <w:rFonts w:hint="eastAsia"/>
                <w:sz w:val="24"/>
                <w:highlight w:val="none"/>
              </w:rPr>
              <w:t>.</w:t>
            </w:r>
            <w:r>
              <w:rPr>
                <w:sz w:val="24"/>
                <w:highlight w:val="none"/>
              </w:rPr>
              <w:t>遵守国家政策和法律法规；遵守业主和采购人企业的相关规章制度，做好安全、文明施工、环境和职业健康安全、劳动保护等工作。</w:t>
            </w:r>
          </w:p>
          <w:p>
            <w:pPr>
              <w:spacing w:line="300" w:lineRule="exact"/>
              <w:rPr>
                <w:sz w:val="24"/>
                <w:highlight w:val="none"/>
              </w:rPr>
            </w:pPr>
            <w:r>
              <w:rPr>
                <w:rFonts w:hint="eastAsia"/>
                <w:sz w:val="24"/>
                <w:highlight w:val="none"/>
              </w:rPr>
              <w:t>2.严格按照设计图纸、施工验收规范、有关技术要求及施工组织设计，精心组织施工，确保工程质量达到约定的标准，对本合同承包范围内的工程质量向采购人负责；根据业主或采购人的计划要求（包括调整后的计划），合理组织，科学安排作业计划，投入足够的人力、物力、保证工期；承担由于自身责任造成的质量返修、工期拖延损失及各种罚款。</w:t>
            </w:r>
          </w:p>
          <w:p>
            <w:pPr>
              <w:jc w:val="left"/>
              <w:rPr>
                <w:rFonts w:hint="eastAsia" w:hAnsi="宋体"/>
                <w:sz w:val="24"/>
                <w:highlight w:val="none"/>
              </w:rPr>
            </w:pPr>
            <w:r>
              <w:rPr>
                <w:rFonts w:hint="eastAsia" w:hAnsi="宋体"/>
                <w:sz w:val="24"/>
                <w:highlight w:val="none"/>
              </w:rPr>
              <w:t>3</w:t>
            </w:r>
            <w:r>
              <w:rPr>
                <w:rFonts w:hAnsi="宋体"/>
                <w:sz w:val="24"/>
                <w:highlight w:val="none"/>
              </w:rPr>
              <w:t>.</w:t>
            </w:r>
            <w:r>
              <w:rPr>
                <w:rFonts w:hint="eastAsia" w:hAnsi="宋体"/>
                <w:sz w:val="24"/>
                <w:highlight w:val="none"/>
              </w:rPr>
              <w:t>成交人应提交其供应材料的出厂合格证并承担相应的试验检测费用。</w:t>
            </w:r>
          </w:p>
          <w:p>
            <w:pPr>
              <w:spacing w:line="300" w:lineRule="exact"/>
              <w:rPr>
                <w:sz w:val="24"/>
                <w:highlight w:val="none"/>
              </w:rPr>
            </w:pPr>
            <w:r>
              <w:rPr>
                <w:sz w:val="24"/>
                <w:highlight w:val="none"/>
              </w:rPr>
              <w:t>4</w:t>
            </w:r>
            <w:r>
              <w:rPr>
                <w:rFonts w:hint="eastAsia"/>
                <w:sz w:val="24"/>
                <w:highlight w:val="none"/>
              </w:rPr>
              <w:t>.</w:t>
            </w:r>
            <w:r>
              <w:rPr>
                <w:sz w:val="24"/>
                <w:highlight w:val="none"/>
              </w:rPr>
              <w:t>应按</w:t>
            </w:r>
            <w:r>
              <w:rPr>
                <w:rFonts w:hint="eastAsia"/>
                <w:sz w:val="24"/>
                <w:highlight w:val="none"/>
              </w:rPr>
              <w:t>采购</w:t>
            </w:r>
            <w:r>
              <w:rPr>
                <w:sz w:val="24"/>
                <w:highlight w:val="none"/>
              </w:rPr>
              <w:t>文件要求</w:t>
            </w:r>
            <w:r>
              <w:rPr>
                <w:rFonts w:hint="eastAsia"/>
                <w:sz w:val="24"/>
                <w:highlight w:val="none"/>
              </w:rPr>
              <w:t>和承诺</w:t>
            </w:r>
            <w:r>
              <w:rPr>
                <w:sz w:val="24"/>
                <w:highlight w:val="none"/>
              </w:rPr>
              <w:t>的</w:t>
            </w:r>
            <w:r>
              <w:rPr>
                <w:rFonts w:hint="eastAsia"/>
                <w:sz w:val="24"/>
                <w:highlight w:val="none"/>
              </w:rPr>
              <w:t>管理人员、</w:t>
            </w:r>
            <w:r>
              <w:rPr>
                <w:sz w:val="24"/>
                <w:highlight w:val="none"/>
              </w:rPr>
              <w:t>劳务人员、机械设备保质保量到位。技术工人必须按国家规定持证上岗，技工必须有职业技能操作证，持证率达到100%。特殊工种必须有特种作业操作证，持证率达到100%。</w:t>
            </w:r>
          </w:p>
          <w:p>
            <w:pPr>
              <w:spacing w:line="300" w:lineRule="exact"/>
              <w:rPr>
                <w:sz w:val="24"/>
                <w:highlight w:val="none"/>
              </w:rPr>
            </w:pPr>
            <w:r>
              <w:rPr>
                <w:sz w:val="24"/>
                <w:highlight w:val="none"/>
              </w:rPr>
              <w:t>5</w:t>
            </w:r>
            <w:r>
              <w:rPr>
                <w:rFonts w:hint="eastAsia"/>
                <w:sz w:val="24"/>
                <w:highlight w:val="none"/>
              </w:rPr>
              <w:t>.</w:t>
            </w:r>
            <w:r>
              <w:rPr>
                <w:sz w:val="24"/>
                <w:highlight w:val="none"/>
              </w:rPr>
              <w:t>服从采购人和业主的监督、检查、管理；接受采购人和业主有关人员对安全生产、文明施工、环境保护等方面的管理；接受采购人随时检查其设备、材料保管、使用情况及其操作人员的有效证件、持证上岗情况。</w:t>
            </w:r>
          </w:p>
          <w:p>
            <w:pPr>
              <w:spacing w:line="300" w:lineRule="exact"/>
              <w:rPr>
                <w:sz w:val="24"/>
                <w:highlight w:val="none"/>
              </w:rPr>
            </w:pPr>
            <w:r>
              <w:rPr>
                <w:sz w:val="24"/>
                <w:highlight w:val="none"/>
              </w:rPr>
              <w:t>6</w:t>
            </w:r>
            <w:r>
              <w:rPr>
                <w:rFonts w:hint="eastAsia"/>
                <w:sz w:val="24"/>
                <w:highlight w:val="none"/>
              </w:rPr>
              <w:t>.</w:t>
            </w:r>
            <w:r>
              <w:rPr>
                <w:sz w:val="24"/>
                <w:highlight w:val="none"/>
              </w:rPr>
              <w:t>做好施工场地周围建筑物、构筑物和地下管线和已完工程部分的成品保护工作。因</w:t>
            </w:r>
            <w:r>
              <w:rPr>
                <w:rFonts w:hint="eastAsia"/>
                <w:sz w:val="24"/>
                <w:highlight w:val="none"/>
              </w:rPr>
              <w:t>成交人</w:t>
            </w:r>
            <w:r>
              <w:rPr>
                <w:sz w:val="24"/>
                <w:highlight w:val="none"/>
              </w:rPr>
              <w:t>责任发生损坏，应自行承担由此引起的一切经济损失及各种罚款。</w:t>
            </w:r>
          </w:p>
          <w:p>
            <w:pPr>
              <w:spacing w:line="300" w:lineRule="exact"/>
              <w:rPr>
                <w:sz w:val="24"/>
                <w:highlight w:val="none"/>
              </w:rPr>
            </w:pPr>
            <w:r>
              <w:rPr>
                <w:sz w:val="24"/>
                <w:highlight w:val="none"/>
              </w:rPr>
              <w:t>7</w:t>
            </w:r>
            <w:r>
              <w:rPr>
                <w:rFonts w:hint="eastAsia"/>
                <w:sz w:val="24"/>
                <w:highlight w:val="none"/>
              </w:rPr>
              <w:t>.</w:t>
            </w:r>
            <w:r>
              <w:rPr>
                <w:sz w:val="24"/>
                <w:highlight w:val="none"/>
              </w:rPr>
              <w:t>按采购人统一规划堆放材料、机具；妥善保管、合理使用采购人提供的机具、周转材料及其他设施。</w:t>
            </w:r>
          </w:p>
          <w:p>
            <w:pPr>
              <w:spacing w:line="300" w:lineRule="exact"/>
              <w:rPr>
                <w:sz w:val="24"/>
                <w:highlight w:val="none"/>
              </w:rPr>
            </w:pPr>
            <w:r>
              <w:rPr>
                <w:sz w:val="24"/>
                <w:highlight w:val="none"/>
              </w:rPr>
              <w:t>8</w:t>
            </w:r>
            <w:r>
              <w:rPr>
                <w:rFonts w:hint="eastAsia"/>
                <w:sz w:val="24"/>
                <w:highlight w:val="none"/>
              </w:rPr>
              <w:t>.</w:t>
            </w:r>
            <w:r>
              <w:rPr>
                <w:sz w:val="24"/>
                <w:highlight w:val="none"/>
              </w:rPr>
              <w:t>按国家政策规定与每个劳务人员签订《劳动合同》并按合同所约定的条款支付劳务人员工资（务工人员工资每月造册备案），承担因此项工作不到位而引起的纠纷或当地相关行政部门的处罚及责任后果。</w:t>
            </w:r>
          </w:p>
          <w:p>
            <w:pPr>
              <w:spacing w:line="300" w:lineRule="exact"/>
              <w:rPr>
                <w:sz w:val="24"/>
                <w:highlight w:val="none"/>
              </w:rPr>
            </w:pPr>
            <w:r>
              <w:rPr>
                <w:sz w:val="24"/>
                <w:highlight w:val="none"/>
              </w:rPr>
              <w:t>9</w:t>
            </w:r>
            <w:r>
              <w:rPr>
                <w:rFonts w:hint="eastAsia"/>
                <w:sz w:val="24"/>
                <w:highlight w:val="none"/>
              </w:rPr>
              <w:t>.严格按照高速交警等部门审批的交通管控方案做好施工作业安全布控工作，为其施工人配备必要的劳动保护和安全防护用品（如安全帽、安全带、工作服、手套及其它相关的防护用品），作业人员不得在安全布控以外停留、穿行。如因违章作业或不遵守安全管理规定而发生安全事故，由成交人承担一切责任。</w:t>
            </w:r>
          </w:p>
          <w:p>
            <w:pPr>
              <w:spacing w:line="300" w:lineRule="exact"/>
              <w:rPr>
                <w:sz w:val="24"/>
                <w:highlight w:val="none"/>
              </w:rPr>
            </w:pPr>
            <w:r>
              <w:rPr>
                <w:sz w:val="24"/>
                <w:highlight w:val="none"/>
              </w:rPr>
              <w:t>10</w:t>
            </w:r>
            <w:r>
              <w:rPr>
                <w:rFonts w:hint="eastAsia"/>
                <w:sz w:val="24"/>
                <w:highlight w:val="none"/>
              </w:rPr>
              <w:t>.</w:t>
            </w:r>
            <w:r>
              <w:rPr>
                <w:sz w:val="24"/>
                <w:highlight w:val="none"/>
              </w:rPr>
              <w:t>进场劳务人员要求具备思想素质好、身体健康、技术熟练等条件；禁止</w:t>
            </w:r>
            <w:r>
              <w:rPr>
                <w:rFonts w:hint="eastAsia"/>
                <w:sz w:val="24"/>
                <w:highlight w:val="none"/>
              </w:rPr>
              <w:t>使用</w:t>
            </w:r>
            <w:r>
              <w:rPr>
                <w:sz w:val="24"/>
                <w:highlight w:val="none"/>
              </w:rPr>
              <w:t>18岁以下的未成年人</w:t>
            </w:r>
            <w:r>
              <w:rPr>
                <w:rFonts w:hint="eastAsia"/>
                <w:sz w:val="24"/>
                <w:highlight w:val="none"/>
              </w:rPr>
              <w:t>；普通作业</w:t>
            </w:r>
            <w:r>
              <w:rPr>
                <w:sz w:val="24"/>
                <w:highlight w:val="none"/>
              </w:rPr>
              <w:t>禁止</w:t>
            </w:r>
            <w:r>
              <w:rPr>
                <w:rFonts w:hint="eastAsia"/>
                <w:sz w:val="24"/>
                <w:highlight w:val="none"/>
              </w:rPr>
              <w:t>使用50岁</w:t>
            </w:r>
            <w:r>
              <w:rPr>
                <w:sz w:val="24"/>
                <w:highlight w:val="none"/>
              </w:rPr>
              <w:t>以上的</w:t>
            </w:r>
            <w:r>
              <w:rPr>
                <w:rFonts w:hint="eastAsia"/>
                <w:sz w:val="24"/>
                <w:highlight w:val="none"/>
              </w:rPr>
              <w:t>女性、60岁以上的男子</w:t>
            </w:r>
            <w:r>
              <w:rPr>
                <w:sz w:val="24"/>
                <w:highlight w:val="none"/>
              </w:rPr>
              <w:t>及体弱病残人员</w:t>
            </w:r>
            <w:r>
              <w:rPr>
                <w:rFonts w:hint="eastAsia"/>
                <w:sz w:val="24"/>
                <w:highlight w:val="none"/>
              </w:rPr>
              <w:t>，高空作业、特种作业等危险工作</w:t>
            </w:r>
            <w:r>
              <w:rPr>
                <w:sz w:val="24"/>
                <w:highlight w:val="none"/>
              </w:rPr>
              <w:t>禁止</w:t>
            </w:r>
            <w:r>
              <w:rPr>
                <w:rFonts w:hint="eastAsia"/>
                <w:sz w:val="24"/>
                <w:highlight w:val="none"/>
              </w:rPr>
              <w:t>使用55岁以上男性</w:t>
            </w:r>
            <w:r>
              <w:rPr>
                <w:sz w:val="24"/>
                <w:highlight w:val="none"/>
              </w:rPr>
              <w:t>；禁止使用不法人员</w:t>
            </w:r>
            <w:r>
              <w:rPr>
                <w:rFonts w:hint="eastAsia"/>
                <w:sz w:val="24"/>
                <w:highlight w:val="none"/>
              </w:rPr>
              <w:t>。成交</w:t>
            </w:r>
            <w:r>
              <w:rPr>
                <w:sz w:val="24"/>
                <w:highlight w:val="none"/>
              </w:rPr>
              <w:t>人应承担因使用以上不合格人员而引起的责任和后果。</w:t>
            </w:r>
          </w:p>
          <w:p>
            <w:pPr>
              <w:spacing w:line="300" w:lineRule="exact"/>
              <w:rPr>
                <w:sz w:val="24"/>
                <w:highlight w:val="none"/>
              </w:rPr>
            </w:pPr>
            <w:r>
              <w:rPr>
                <w:sz w:val="24"/>
                <w:highlight w:val="none"/>
              </w:rPr>
              <w:t>11</w:t>
            </w:r>
            <w:r>
              <w:rPr>
                <w:rFonts w:hint="eastAsia"/>
                <w:sz w:val="24"/>
                <w:highlight w:val="none"/>
              </w:rPr>
              <w:t>.采购</w:t>
            </w:r>
            <w:r>
              <w:rPr>
                <w:sz w:val="24"/>
                <w:highlight w:val="none"/>
              </w:rPr>
              <w:t>人在资金暂时不到位，业主未能按时拨付工程款的情况下，</w:t>
            </w:r>
            <w:r>
              <w:rPr>
                <w:rFonts w:hint="eastAsia"/>
                <w:sz w:val="24"/>
                <w:highlight w:val="none"/>
              </w:rPr>
              <w:t>成交</w:t>
            </w:r>
            <w:r>
              <w:rPr>
                <w:sz w:val="24"/>
                <w:highlight w:val="none"/>
              </w:rPr>
              <w:t>人不得因此而影响正常施工，不得聚众闹事，做到对采购人的谅解。</w:t>
            </w:r>
          </w:p>
          <w:p>
            <w:pPr>
              <w:spacing w:line="300" w:lineRule="exact"/>
              <w:rPr>
                <w:sz w:val="24"/>
                <w:highlight w:val="none"/>
              </w:rPr>
            </w:pPr>
            <w:r>
              <w:rPr>
                <w:sz w:val="24"/>
                <w:highlight w:val="none"/>
              </w:rPr>
              <w:t>12</w:t>
            </w:r>
            <w:r>
              <w:rPr>
                <w:rFonts w:hint="eastAsia"/>
                <w:sz w:val="24"/>
                <w:highlight w:val="none"/>
              </w:rPr>
              <w:t>.</w:t>
            </w:r>
            <w:r>
              <w:rPr>
                <w:sz w:val="24"/>
                <w:highlight w:val="none"/>
              </w:rPr>
              <w:t>负责处理施工中因自身或合同外第三方原因发生的安全事故，承担一切责任。</w:t>
            </w:r>
          </w:p>
          <w:p>
            <w:pPr>
              <w:spacing w:line="300" w:lineRule="exact"/>
              <w:rPr>
                <w:rFonts w:hint="eastAsia"/>
                <w:sz w:val="24"/>
                <w:highlight w:val="none"/>
              </w:rPr>
            </w:pPr>
            <w:r>
              <w:rPr>
                <w:rFonts w:hint="eastAsia" w:hAnsi="宋体"/>
                <w:sz w:val="24"/>
                <w:highlight w:val="none"/>
              </w:rPr>
              <w:t>1</w:t>
            </w:r>
            <w:r>
              <w:rPr>
                <w:rFonts w:hAnsi="宋体"/>
                <w:sz w:val="24"/>
                <w:highlight w:val="none"/>
              </w:rPr>
              <w:t>3</w:t>
            </w:r>
            <w:r>
              <w:rPr>
                <w:rFonts w:hint="eastAsia" w:hAnsi="宋体"/>
                <w:sz w:val="24"/>
                <w:highlight w:val="none"/>
              </w:rPr>
              <w:t>.负责处理施工中涉及的民事干扰，并承担一切责任。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rFonts w:hint="eastAsia"/>
                <w:sz w:val="24"/>
                <w:highlight w:val="none"/>
              </w:rPr>
              <w:t>27</w:t>
            </w:r>
          </w:p>
        </w:tc>
        <w:tc>
          <w:tcPr>
            <w:tcW w:w="9229" w:type="dxa"/>
            <w:noWrap w:val="0"/>
            <w:vAlign w:val="center"/>
          </w:tcPr>
          <w:p>
            <w:pPr>
              <w:spacing w:line="300" w:lineRule="exact"/>
              <w:rPr>
                <w:b/>
                <w:bCs/>
                <w:sz w:val="24"/>
                <w:highlight w:val="none"/>
              </w:rPr>
            </w:pPr>
            <w:r>
              <w:rPr>
                <w:b/>
                <w:bCs/>
                <w:sz w:val="24"/>
                <w:highlight w:val="none"/>
              </w:rPr>
              <w:t>环境保护、安全生产和文明施工</w:t>
            </w:r>
          </w:p>
          <w:p>
            <w:pPr>
              <w:spacing w:line="300" w:lineRule="exact"/>
              <w:rPr>
                <w:sz w:val="24"/>
                <w:highlight w:val="none"/>
              </w:rPr>
            </w:pPr>
            <w:r>
              <w:rPr>
                <w:sz w:val="24"/>
                <w:highlight w:val="none"/>
              </w:rPr>
              <w:t>1</w:t>
            </w:r>
            <w:r>
              <w:rPr>
                <w:rFonts w:hint="eastAsia"/>
                <w:sz w:val="24"/>
                <w:highlight w:val="none"/>
              </w:rPr>
              <w:t>.采购人</w:t>
            </w:r>
            <w:r>
              <w:rPr>
                <w:sz w:val="24"/>
                <w:highlight w:val="none"/>
              </w:rPr>
              <w:t>应集中组织对</w:t>
            </w:r>
            <w:r>
              <w:rPr>
                <w:rFonts w:hint="eastAsia"/>
                <w:sz w:val="24"/>
                <w:highlight w:val="none"/>
              </w:rPr>
              <w:t>成交人</w:t>
            </w:r>
            <w:r>
              <w:rPr>
                <w:sz w:val="24"/>
                <w:highlight w:val="none"/>
              </w:rPr>
              <w:t>进场施工人员进行安全生产、文明施工、环境保护以及公司相关制度等方面的教育；依据国家法律法规及公司相关规章制度、监督、监控</w:t>
            </w:r>
            <w:r>
              <w:rPr>
                <w:rFonts w:hint="eastAsia"/>
                <w:sz w:val="24"/>
                <w:highlight w:val="none"/>
              </w:rPr>
              <w:t>成交人</w:t>
            </w:r>
            <w:r>
              <w:rPr>
                <w:sz w:val="24"/>
                <w:highlight w:val="none"/>
              </w:rPr>
              <w:t>的相关工作实施情况，使其体系有效运行。</w:t>
            </w:r>
          </w:p>
          <w:p>
            <w:pPr>
              <w:spacing w:line="300" w:lineRule="exact"/>
              <w:rPr>
                <w:sz w:val="24"/>
                <w:highlight w:val="none"/>
              </w:rPr>
            </w:pPr>
            <w:r>
              <w:rPr>
                <w:sz w:val="24"/>
                <w:highlight w:val="none"/>
              </w:rPr>
              <w:t>2</w:t>
            </w:r>
            <w:r>
              <w:rPr>
                <w:rFonts w:hint="eastAsia"/>
                <w:sz w:val="24"/>
                <w:highlight w:val="none"/>
              </w:rPr>
              <w:t>.成交人</w:t>
            </w:r>
            <w:r>
              <w:rPr>
                <w:sz w:val="24"/>
                <w:highlight w:val="none"/>
              </w:rPr>
              <w:t>应遵守工程建设安全生产有关管理规定，严格按照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spacing w:line="300" w:lineRule="exact"/>
              <w:rPr>
                <w:sz w:val="24"/>
                <w:highlight w:val="none"/>
              </w:rPr>
            </w:pPr>
            <w:r>
              <w:rPr>
                <w:sz w:val="24"/>
                <w:highlight w:val="none"/>
              </w:rPr>
              <w:t>3</w:t>
            </w:r>
            <w:r>
              <w:rPr>
                <w:rFonts w:hint="eastAsia"/>
                <w:sz w:val="24"/>
                <w:highlight w:val="none"/>
              </w:rPr>
              <w:t>.成交人</w:t>
            </w:r>
            <w:r>
              <w:rPr>
                <w:sz w:val="24"/>
                <w:highlight w:val="none"/>
              </w:rPr>
              <w:t>应严格执行建设主管部门及环保、消防、环卫等到有关部门对施工现场的管理规定，做到文明施工；保证施工现场整洁有序，符合文明施工的有关规定和要求，维护</w:t>
            </w:r>
            <w:r>
              <w:rPr>
                <w:rFonts w:hint="eastAsia"/>
                <w:sz w:val="24"/>
                <w:highlight w:val="none"/>
              </w:rPr>
              <w:t>采购人</w:t>
            </w:r>
            <w:r>
              <w:rPr>
                <w:sz w:val="24"/>
                <w:highlight w:val="none"/>
              </w:rPr>
              <w:t>良好的企业形象。</w:t>
            </w:r>
          </w:p>
          <w:p>
            <w:pPr>
              <w:spacing w:line="300" w:lineRule="exact"/>
              <w:rPr>
                <w:sz w:val="24"/>
                <w:highlight w:val="none"/>
              </w:rPr>
            </w:pPr>
            <w:r>
              <w:rPr>
                <w:sz w:val="24"/>
                <w:highlight w:val="none"/>
              </w:rPr>
              <w:t>4</w:t>
            </w:r>
            <w:r>
              <w:rPr>
                <w:rFonts w:hint="eastAsia"/>
                <w:sz w:val="24"/>
                <w:highlight w:val="none"/>
              </w:rPr>
              <w:t>.</w:t>
            </w:r>
            <w:r>
              <w:rPr>
                <w:sz w:val="24"/>
                <w:highlight w:val="none"/>
              </w:rPr>
              <w:t>加强现场管理，采取一切适当的措施，保护现场内外环境，限制由施工作业引起的噪音或其它污染；避免对公众和第三方财产造成损害和妨碍。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rFonts w:hint="eastAsia"/>
                <w:sz w:val="24"/>
                <w:highlight w:val="none"/>
              </w:rPr>
              <w:t>28</w:t>
            </w:r>
          </w:p>
        </w:tc>
        <w:tc>
          <w:tcPr>
            <w:tcW w:w="9229" w:type="dxa"/>
            <w:noWrap w:val="0"/>
            <w:vAlign w:val="center"/>
          </w:tcPr>
          <w:p>
            <w:pPr>
              <w:spacing w:line="300" w:lineRule="exact"/>
              <w:rPr>
                <w:b/>
                <w:color w:val="auto"/>
                <w:sz w:val="24"/>
                <w:highlight w:val="none"/>
                <w:shd w:val="clear" w:color="auto" w:fill="auto"/>
              </w:rPr>
            </w:pPr>
            <w:r>
              <w:rPr>
                <w:b/>
                <w:sz w:val="24"/>
                <w:highlight w:val="none"/>
              </w:rPr>
              <w:t>工</w:t>
            </w:r>
            <w:r>
              <w:rPr>
                <w:b/>
                <w:color w:val="auto"/>
                <w:sz w:val="24"/>
                <w:highlight w:val="none"/>
                <w:shd w:val="clear" w:color="auto" w:fill="auto"/>
              </w:rPr>
              <w:t>期延误</w:t>
            </w:r>
          </w:p>
          <w:p>
            <w:pPr>
              <w:spacing w:line="300" w:lineRule="exact"/>
              <w:rPr>
                <w:bCs/>
                <w:color w:val="auto"/>
                <w:sz w:val="24"/>
                <w:highlight w:val="none"/>
                <w:shd w:val="clear" w:color="auto" w:fill="auto"/>
              </w:rPr>
            </w:pPr>
            <w:r>
              <w:rPr>
                <w:bCs/>
                <w:color w:val="auto"/>
                <w:sz w:val="24"/>
                <w:highlight w:val="none"/>
                <w:shd w:val="clear" w:color="auto" w:fill="auto"/>
              </w:rPr>
              <w:t>1</w:t>
            </w:r>
            <w:r>
              <w:rPr>
                <w:rFonts w:hint="eastAsia"/>
                <w:color w:val="auto"/>
                <w:sz w:val="24"/>
                <w:highlight w:val="none"/>
                <w:shd w:val="clear" w:color="auto" w:fill="auto"/>
              </w:rPr>
              <w:t>.</w:t>
            </w:r>
            <w:r>
              <w:rPr>
                <w:rFonts w:hint="eastAsia"/>
                <w:bCs/>
                <w:color w:val="auto"/>
                <w:sz w:val="24"/>
                <w:highlight w:val="none"/>
                <w:shd w:val="clear" w:color="auto" w:fill="auto"/>
              </w:rPr>
              <w:t>成交</w:t>
            </w:r>
            <w:r>
              <w:rPr>
                <w:bCs/>
                <w:color w:val="auto"/>
                <w:sz w:val="24"/>
                <w:highlight w:val="none"/>
                <w:shd w:val="clear" w:color="auto" w:fill="auto"/>
              </w:rPr>
              <w:t>人应严格执行合同进度计划，当工程的进度过慢，采购人通知</w:t>
            </w:r>
            <w:r>
              <w:rPr>
                <w:rFonts w:hint="eastAsia"/>
                <w:bCs/>
                <w:color w:val="auto"/>
                <w:sz w:val="24"/>
                <w:highlight w:val="none"/>
                <w:shd w:val="clear" w:color="auto" w:fill="auto"/>
              </w:rPr>
              <w:t>成交</w:t>
            </w:r>
            <w:r>
              <w:rPr>
                <w:bCs/>
                <w:color w:val="auto"/>
                <w:sz w:val="24"/>
                <w:highlight w:val="none"/>
                <w:shd w:val="clear" w:color="auto" w:fill="auto"/>
              </w:rPr>
              <w:t>人应采取必要措施，以便加快工程进度，确保工程能在预定的工期内交工。</w:t>
            </w:r>
            <w:r>
              <w:rPr>
                <w:rFonts w:hint="eastAsia"/>
                <w:bCs/>
                <w:color w:val="auto"/>
                <w:sz w:val="24"/>
                <w:highlight w:val="none"/>
                <w:shd w:val="clear" w:color="auto" w:fill="auto"/>
              </w:rPr>
              <w:t>成交</w:t>
            </w:r>
            <w:r>
              <w:rPr>
                <w:bCs/>
                <w:color w:val="auto"/>
                <w:sz w:val="24"/>
                <w:highlight w:val="none"/>
                <w:shd w:val="clear" w:color="auto" w:fill="auto"/>
              </w:rPr>
              <w:t>人应采取措施加快进度，并承担加快进度所增加的费用。</w:t>
            </w:r>
          </w:p>
          <w:p>
            <w:pPr>
              <w:spacing w:line="300" w:lineRule="exact"/>
              <w:rPr>
                <w:bCs/>
                <w:color w:val="auto"/>
                <w:sz w:val="24"/>
                <w:highlight w:val="none"/>
                <w:shd w:val="clear" w:color="auto" w:fill="auto"/>
              </w:rPr>
            </w:pPr>
            <w:r>
              <w:rPr>
                <w:bCs/>
                <w:color w:val="auto"/>
                <w:sz w:val="24"/>
                <w:highlight w:val="none"/>
                <w:shd w:val="clear" w:color="auto" w:fill="auto"/>
              </w:rPr>
              <w:t>2</w:t>
            </w:r>
            <w:r>
              <w:rPr>
                <w:rFonts w:hint="eastAsia"/>
                <w:color w:val="auto"/>
                <w:sz w:val="24"/>
                <w:highlight w:val="none"/>
                <w:shd w:val="clear" w:color="auto" w:fill="auto"/>
              </w:rPr>
              <w:t>.</w:t>
            </w:r>
            <w:r>
              <w:rPr>
                <w:bCs/>
                <w:color w:val="auto"/>
                <w:sz w:val="24"/>
                <w:highlight w:val="none"/>
                <w:shd w:val="clear" w:color="auto" w:fill="auto"/>
              </w:rPr>
              <w:t>如</w:t>
            </w:r>
            <w:r>
              <w:rPr>
                <w:rFonts w:hint="eastAsia"/>
                <w:bCs/>
                <w:color w:val="auto"/>
                <w:sz w:val="24"/>
                <w:highlight w:val="none"/>
                <w:shd w:val="clear" w:color="auto" w:fill="auto"/>
              </w:rPr>
              <w:t>成交</w:t>
            </w:r>
            <w:r>
              <w:rPr>
                <w:bCs/>
                <w:color w:val="auto"/>
                <w:sz w:val="24"/>
                <w:highlight w:val="none"/>
                <w:shd w:val="clear" w:color="auto" w:fill="auto"/>
              </w:rPr>
              <w:t>人在接到通知后的10天内，未能采取加快工程进度的措施，致使实际工程进度进一步滞后，或</w:t>
            </w:r>
            <w:r>
              <w:rPr>
                <w:rFonts w:hint="eastAsia"/>
                <w:bCs/>
                <w:color w:val="auto"/>
                <w:sz w:val="24"/>
                <w:highlight w:val="none"/>
                <w:shd w:val="clear" w:color="auto" w:fill="auto"/>
              </w:rPr>
              <w:t>成交</w:t>
            </w:r>
            <w:r>
              <w:rPr>
                <w:bCs/>
                <w:color w:val="auto"/>
                <w:sz w:val="24"/>
                <w:highlight w:val="none"/>
                <w:shd w:val="clear" w:color="auto" w:fill="auto"/>
              </w:rPr>
              <w:t>人虽采取了一些措施，仍无法按预计工期交工时，采购人有权终止与</w:t>
            </w:r>
            <w:r>
              <w:rPr>
                <w:rFonts w:hint="eastAsia"/>
                <w:bCs/>
                <w:color w:val="auto"/>
                <w:sz w:val="24"/>
                <w:highlight w:val="none"/>
                <w:shd w:val="clear" w:color="auto" w:fill="auto"/>
              </w:rPr>
              <w:t>成交</w:t>
            </w:r>
            <w:r>
              <w:rPr>
                <w:bCs/>
                <w:color w:val="auto"/>
                <w:sz w:val="24"/>
                <w:highlight w:val="none"/>
                <w:shd w:val="clear" w:color="auto" w:fill="auto"/>
              </w:rPr>
              <w:t>人的合同，或将本合同工程中的一部分工作交由其他</w:t>
            </w:r>
            <w:r>
              <w:rPr>
                <w:rFonts w:hint="eastAsia"/>
                <w:bCs/>
                <w:color w:val="auto"/>
                <w:sz w:val="24"/>
                <w:highlight w:val="none"/>
                <w:shd w:val="clear" w:color="auto" w:fill="auto"/>
              </w:rPr>
              <w:t>成交人</w:t>
            </w:r>
            <w:r>
              <w:rPr>
                <w:bCs/>
                <w:color w:val="auto"/>
                <w:sz w:val="24"/>
                <w:highlight w:val="none"/>
                <w:shd w:val="clear" w:color="auto" w:fill="auto"/>
              </w:rPr>
              <w:t>完成，在不解除本合同规定的</w:t>
            </w:r>
            <w:r>
              <w:rPr>
                <w:rFonts w:hint="eastAsia"/>
                <w:bCs/>
                <w:color w:val="auto"/>
                <w:sz w:val="24"/>
                <w:highlight w:val="none"/>
                <w:shd w:val="clear" w:color="auto" w:fill="auto"/>
              </w:rPr>
              <w:t>成交</w:t>
            </w:r>
            <w:r>
              <w:rPr>
                <w:bCs/>
                <w:color w:val="auto"/>
                <w:sz w:val="24"/>
                <w:highlight w:val="none"/>
                <w:shd w:val="clear" w:color="auto" w:fill="auto"/>
              </w:rPr>
              <w:t>人责任和义务的同时，</w:t>
            </w:r>
            <w:r>
              <w:rPr>
                <w:rFonts w:hint="eastAsia"/>
                <w:bCs/>
                <w:color w:val="auto"/>
                <w:sz w:val="24"/>
                <w:highlight w:val="none"/>
                <w:shd w:val="clear" w:color="auto" w:fill="auto"/>
              </w:rPr>
              <w:t>成交</w:t>
            </w:r>
            <w:r>
              <w:rPr>
                <w:bCs/>
                <w:color w:val="auto"/>
                <w:sz w:val="24"/>
                <w:highlight w:val="none"/>
                <w:shd w:val="clear" w:color="auto" w:fill="auto"/>
              </w:rPr>
              <w:t>人应承担因此所增加的一切费用。</w:t>
            </w:r>
          </w:p>
          <w:p>
            <w:pPr>
              <w:spacing w:line="300" w:lineRule="exact"/>
              <w:rPr>
                <w:rFonts w:hint="eastAsia"/>
                <w:bCs/>
                <w:color w:val="auto"/>
                <w:sz w:val="24"/>
                <w:highlight w:val="none"/>
                <w:shd w:val="clear" w:color="auto" w:fill="auto"/>
              </w:rPr>
            </w:pPr>
            <w:r>
              <w:rPr>
                <w:bCs/>
                <w:color w:val="auto"/>
                <w:sz w:val="24"/>
                <w:highlight w:val="none"/>
                <w:shd w:val="clear" w:color="auto" w:fill="auto"/>
              </w:rPr>
              <w:t>3</w:t>
            </w:r>
            <w:r>
              <w:rPr>
                <w:rFonts w:hint="eastAsia"/>
                <w:color w:val="auto"/>
                <w:sz w:val="24"/>
                <w:highlight w:val="none"/>
                <w:shd w:val="clear" w:color="auto" w:fill="auto"/>
              </w:rPr>
              <w:t>.</w:t>
            </w:r>
            <w:r>
              <w:rPr>
                <w:rFonts w:hint="eastAsia"/>
                <w:bCs/>
                <w:color w:val="auto"/>
                <w:sz w:val="24"/>
                <w:highlight w:val="none"/>
                <w:shd w:val="clear" w:color="auto" w:fill="auto"/>
              </w:rPr>
              <w:t>乙方应严格执行甲方和业主下达的施工计划和施工任务书，遵循甲方施工任务书中的奖惩制度，甲方对乙方及时考核兑现。如乙方连续两个月或两次完不成计划，除执行施工任务书的规定的奖惩外，另要求乙方承担2000-10000元/次的违约责任；若乙方经过整改，所拖欠施工任务后续能迎头赶上且满足甲方总体施工计划要求，甲方将视具体情形免除对乙方在施工任务书中规定之外的违约责任；若经甲方责令整改，乙方仍未能完成施工计划，甲方有权单方解除合同，按乙方完成的合同工程量（即经监理工程师认可）的60%与乙方进行撤场退工的计价结算，同时乙方应在甲方告知解除合同之日起立即无条件组织撤场退工，并向甲方承担相应的各种延误损失。</w:t>
            </w:r>
          </w:p>
          <w:p>
            <w:pPr>
              <w:spacing w:line="300" w:lineRule="exact"/>
              <w:rPr>
                <w:b/>
                <w:sz w:val="24"/>
                <w:highlight w:val="none"/>
              </w:rPr>
            </w:pPr>
            <w:r>
              <w:rPr>
                <w:rFonts w:hint="eastAsia"/>
                <w:bCs/>
                <w:color w:val="auto"/>
                <w:sz w:val="24"/>
                <w:highlight w:val="none"/>
                <w:shd w:val="clear" w:color="auto" w:fill="auto"/>
                <w:lang w:val="en-US" w:eastAsia="zh-CN"/>
              </w:rPr>
              <w:t>4.</w:t>
            </w:r>
            <w:r>
              <w:rPr>
                <w:rFonts w:hint="eastAsia"/>
                <w:bCs/>
                <w:color w:val="auto"/>
                <w:sz w:val="24"/>
                <w:highlight w:val="none"/>
                <w:shd w:val="clear" w:color="auto" w:fill="auto"/>
              </w:rPr>
              <w:t>因乙方原因造成工程逾期交付的，乙方应承担违约责任。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rFonts w:hint="eastAsia"/>
                <w:sz w:val="24"/>
                <w:highlight w:val="none"/>
              </w:rPr>
              <w:t>29</w:t>
            </w:r>
          </w:p>
        </w:tc>
        <w:tc>
          <w:tcPr>
            <w:tcW w:w="9229" w:type="dxa"/>
            <w:noWrap w:val="0"/>
            <w:vAlign w:val="center"/>
          </w:tcPr>
          <w:p>
            <w:pPr>
              <w:spacing w:line="300" w:lineRule="exact"/>
              <w:rPr>
                <w:b/>
                <w:sz w:val="24"/>
                <w:highlight w:val="none"/>
              </w:rPr>
            </w:pPr>
            <w:r>
              <w:rPr>
                <w:b/>
                <w:sz w:val="24"/>
                <w:highlight w:val="none"/>
              </w:rPr>
              <w:t>工程质量</w:t>
            </w:r>
          </w:p>
          <w:p>
            <w:pPr>
              <w:spacing w:line="300" w:lineRule="exact"/>
              <w:rPr>
                <w:bCs/>
                <w:sz w:val="24"/>
                <w:highlight w:val="none"/>
              </w:rPr>
            </w:pPr>
            <w:r>
              <w:rPr>
                <w:bCs/>
                <w:sz w:val="24"/>
                <w:highlight w:val="none"/>
              </w:rPr>
              <w:t>1</w:t>
            </w:r>
            <w:r>
              <w:rPr>
                <w:rFonts w:hint="eastAsia"/>
                <w:bCs/>
                <w:sz w:val="24"/>
                <w:highlight w:val="none"/>
              </w:rPr>
              <w:t>.</w:t>
            </w:r>
            <w:r>
              <w:rPr>
                <w:bCs/>
                <w:sz w:val="24"/>
                <w:highlight w:val="none"/>
              </w:rPr>
              <w:t>工程质量验收按</w:t>
            </w:r>
            <w:r>
              <w:rPr>
                <w:rFonts w:hint="eastAsia"/>
                <w:bCs/>
                <w:sz w:val="24"/>
                <w:highlight w:val="none"/>
              </w:rPr>
              <w:t>行业相关验收规定及有关的竣工验收规定及施工图纸说明书、技术文件执行。</w:t>
            </w:r>
          </w:p>
          <w:p>
            <w:pPr>
              <w:spacing w:line="300" w:lineRule="exact"/>
              <w:rPr>
                <w:bCs/>
                <w:sz w:val="24"/>
                <w:highlight w:val="none"/>
              </w:rPr>
            </w:pPr>
            <w:r>
              <w:rPr>
                <w:bCs/>
                <w:sz w:val="24"/>
                <w:highlight w:val="none"/>
              </w:rPr>
              <w:t>2</w:t>
            </w:r>
            <w:r>
              <w:rPr>
                <w:rFonts w:hint="eastAsia"/>
                <w:bCs/>
                <w:sz w:val="24"/>
                <w:highlight w:val="none"/>
              </w:rPr>
              <w:t>.</w:t>
            </w:r>
            <w:r>
              <w:rPr>
                <w:bCs/>
                <w:sz w:val="24"/>
                <w:highlight w:val="none"/>
              </w:rPr>
              <w:t>因</w:t>
            </w:r>
            <w:r>
              <w:rPr>
                <w:rFonts w:hint="eastAsia"/>
                <w:bCs/>
                <w:sz w:val="24"/>
                <w:highlight w:val="none"/>
              </w:rPr>
              <w:t>成交</w:t>
            </w:r>
            <w:r>
              <w:rPr>
                <w:bCs/>
                <w:sz w:val="24"/>
                <w:highlight w:val="none"/>
              </w:rPr>
              <w:t>人原因造成工程质量达不到合同约定验收标准的，采购人有权要求</w:t>
            </w:r>
            <w:r>
              <w:rPr>
                <w:rFonts w:hint="eastAsia"/>
                <w:bCs/>
                <w:sz w:val="24"/>
                <w:highlight w:val="none"/>
              </w:rPr>
              <w:t>成交</w:t>
            </w:r>
            <w:r>
              <w:rPr>
                <w:bCs/>
                <w:sz w:val="24"/>
                <w:highlight w:val="none"/>
              </w:rPr>
              <w:t>人返工直至符合合同要求为止，由此造成的费用增加和（或）工期延误由</w:t>
            </w:r>
            <w:r>
              <w:rPr>
                <w:rFonts w:hint="eastAsia"/>
                <w:bCs/>
                <w:sz w:val="24"/>
                <w:highlight w:val="none"/>
              </w:rPr>
              <w:t>成交</w:t>
            </w:r>
            <w:r>
              <w:rPr>
                <w:bCs/>
                <w:sz w:val="24"/>
                <w:highlight w:val="none"/>
              </w:rPr>
              <w:t>人承担。</w:t>
            </w:r>
          </w:p>
          <w:p>
            <w:pPr>
              <w:spacing w:line="300" w:lineRule="exact"/>
              <w:rPr>
                <w:b/>
                <w:sz w:val="24"/>
                <w:highlight w:val="none"/>
              </w:rPr>
            </w:pPr>
            <w:r>
              <w:rPr>
                <w:bCs/>
                <w:sz w:val="24"/>
                <w:highlight w:val="none"/>
              </w:rPr>
              <w:t>3</w:t>
            </w:r>
            <w:r>
              <w:rPr>
                <w:rFonts w:hint="eastAsia"/>
                <w:bCs/>
                <w:sz w:val="24"/>
                <w:highlight w:val="none"/>
              </w:rPr>
              <w:t>.</w:t>
            </w:r>
            <w:r>
              <w:rPr>
                <w:bCs/>
                <w:sz w:val="24"/>
                <w:highlight w:val="none"/>
              </w:rPr>
              <w:t>本项目严格执行质量责任追究制度。事故原因调查不清不放过；事故责任者没有受到教育不放过；没有防范措施不放过；相关责任人没受到处理不放过。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rFonts w:hint="eastAsia"/>
                <w:sz w:val="24"/>
                <w:highlight w:val="none"/>
              </w:rPr>
              <w:t>30</w:t>
            </w:r>
          </w:p>
        </w:tc>
        <w:tc>
          <w:tcPr>
            <w:tcW w:w="9229" w:type="dxa"/>
            <w:noWrap w:val="0"/>
            <w:vAlign w:val="center"/>
          </w:tcPr>
          <w:p>
            <w:pPr>
              <w:spacing w:line="300" w:lineRule="exact"/>
              <w:rPr>
                <w:b/>
                <w:sz w:val="24"/>
                <w:highlight w:val="none"/>
              </w:rPr>
            </w:pPr>
            <w:r>
              <w:rPr>
                <w:b/>
                <w:sz w:val="24"/>
                <w:highlight w:val="none"/>
              </w:rPr>
              <w:t>工程验收：</w:t>
            </w:r>
          </w:p>
          <w:p>
            <w:pPr>
              <w:spacing w:line="300" w:lineRule="exact"/>
              <w:rPr>
                <w:rFonts w:hint="eastAsia"/>
                <w:bCs/>
                <w:sz w:val="24"/>
                <w:highlight w:val="none"/>
              </w:rPr>
            </w:pPr>
            <w:r>
              <w:rPr>
                <w:rFonts w:hint="eastAsia" w:hAnsi="宋体"/>
                <w:bCs/>
                <w:sz w:val="24"/>
                <w:highlight w:val="none"/>
                <w:lang w:val="zh-CN"/>
              </w:rPr>
              <w:t>按照行业相关验收规定</w:t>
            </w:r>
            <w:r>
              <w:rPr>
                <w:rFonts w:hint="eastAsia" w:hAnsi="宋体"/>
                <w:bCs/>
                <w:sz w:val="24"/>
                <w:highlight w:val="none"/>
              </w:rPr>
              <w:t>及有关的竣工验收规定及施工图纸说明书、技术文件为依据组织验收，成交人</w:t>
            </w:r>
            <w:r>
              <w:rPr>
                <w:rFonts w:hAnsi="宋体"/>
                <w:bCs/>
                <w:sz w:val="24"/>
                <w:highlight w:val="none"/>
              </w:rPr>
              <w:t>应配合</w:t>
            </w:r>
            <w:r>
              <w:rPr>
                <w:rFonts w:hint="eastAsia" w:hAnsi="宋体"/>
                <w:bCs/>
                <w:sz w:val="24"/>
                <w:highlight w:val="none"/>
              </w:rPr>
              <w:t>采购人</w:t>
            </w:r>
            <w:r>
              <w:rPr>
                <w:rFonts w:hAnsi="宋体"/>
                <w:bCs/>
                <w:sz w:val="24"/>
                <w:highlight w:val="none"/>
              </w:rPr>
              <w:t>进行的</w:t>
            </w:r>
            <w:r>
              <w:rPr>
                <w:rFonts w:hint="eastAsia" w:hAnsi="宋体"/>
                <w:bCs/>
                <w:sz w:val="24"/>
                <w:highlight w:val="none"/>
              </w:rPr>
              <w:t>交（竣）工</w:t>
            </w:r>
            <w:r>
              <w:rPr>
                <w:rFonts w:hAnsi="宋体"/>
                <w:bCs/>
                <w:sz w:val="24"/>
                <w:highlight w:val="none"/>
              </w:rPr>
              <w:t>验收</w:t>
            </w:r>
            <w:r>
              <w:rPr>
                <w:rFonts w:hint="eastAsia" w:hAnsi="宋体"/>
                <w:bCs/>
                <w:sz w:val="24"/>
                <w:highlight w:val="none"/>
              </w:rPr>
              <w:t>工作</w:t>
            </w:r>
            <w:r>
              <w:rPr>
                <w:rFonts w:hAnsi="宋体"/>
                <w:bCs/>
                <w:sz w:val="24"/>
                <w:highlight w:val="none"/>
              </w:rPr>
              <w:t>；</w:t>
            </w:r>
            <w:r>
              <w:rPr>
                <w:rFonts w:hint="eastAsia" w:hAnsi="宋体"/>
                <w:bCs/>
                <w:sz w:val="24"/>
                <w:highlight w:val="none"/>
              </w:rPr>
              <w:t>采购人</w:t>
            </w:r>
            <w:r>
              <w:rPr>
                <w:rFonts w:hAnsi="宋体"/>
                <w:bCs/>
                <w:sz w:val="24"/>
                <w:highlight w:val="none"/>
              </w:rPr>
              <w:t>或施工场地内第三方的工作必须</w:t>
            </w:r>
            <w:r>
              <w:rPr>
                <w:rFonts w:hint="eastAsia" w:hAnsi="宋体"/>
                <w:bCs/>
                <w:sz w:val="24"/>
                <w:highlight w:val="none"/>
              </w:rPr>
              <w:t>成交人</w:t>
            </w:r>
            <w:r>
              <w:rPr>
                <w:rFonts w:hAnsi="宋体"/>
                <w:bCs/>
                <w:sz w:val="24"/>
                <w:highlight w:val="none"/>
              </w:rPr>
              <w:t>配合时，</w:t>
            </w:r>
            <w:r>
              <w:rPr>
                <w:rFonts w:hint="eastAsia" w:hAnsi="宋体"/>
                <w:bCs/>
                <w:sz w:val="24"/>
                <w:highlight w:val="none"/>
              </w:rPr>
              <w:t>成交人</w:t>
            </w:r>
            <w:r>
              <w:rPr>
                <w:rFonts w:hAnsi="宋体"/>
                <w:bCs/>
                <w:sz w:val="24"/>
                <w:highlight w:val="none"/>
              </w:rPr>
              <w:t>应按</w:t>
            </w:r>
            <w:r>
              <w:rPr>
                <w:rFonts w:hint="eastAsia" w:hAnsi="宋体"/>
                <w:bCs/>
                <w:sz w:val="24"/>
                <w:highlight w:val="none"/>
              </w:rPr>
              <w:t>采购人</w:t>
            </w:r>
            <w:r>
              <w:rPr>
                <w:rFonts w:hAnsi="宋体"/>
                <w:bCs/>
                <w:sz w:val="24"/>
                <w:highlight w:val="none"/>
              </w:rPr>
              <w:t>的指令</w:t>
            </w:r>
            <w:r>
              <w:rPr>
                <w:rFonts w:hint="eastAsia" w:hAnsi="宋体"/>
                <w:bCs/>
                <w:sz w:val="24"/>
                <w:highlight w:val="none"/>
              </w:rPr>
              <w:t>无条件</w:t>
            </w:r>
            <w:r>
              <w:rPr>
                <w:rFonts w:hAnsi="宋体"/>
                <w:bCs/>
                <w:sz w:val="24"/>
                <w:highlight w:val="none"/>
              </w:rPr>
              <w:t>予以配合。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rFonts w:hint="eastAsia"/>
                <w:sz w:val="24"/>
                <w:highlight w:val="none"/>
              </w:rPr>
              <w:t>31</w:t>
            </w:r>
          </w:p>
        </w:tc>
        <w:tc>
          <w:tcPr>
            <w:tcW w:w="9229" w:type="dxa"/>
            <w:noWrap w:val="0"/>
            <w:vAlign w:val="center"/>
          </w:tcPr>
          <w:p>
            <w:pPr>
              <w:spacing w:line="300" w:lineRule="exact"/>
              <w:rPr>
                <w:b/>
                <w:sz w:val="24"/>
                <w:highlight w:val="none"/>
              </w:rPr>
            </w:pPr>
            <w:r>
              <w:rPr>
                <w:b/>
                <w:sz w:val="24"/>
                <w:highlight w:val="none"/>
              </w:rPr>
              <w:t>施工安全</w:t>
            </w:r>
          </w:p>
          <w:p>
            <w:pPr>
              <w:spacing w:line="300" w:lineRule="exact"/>
              <w:rPr>
                <w:bCs/>
                <w:sz w:val="24"/>
                <w:highlight w:val="none"/>
              </w:rPr>
            </w:pPr>
            <w:r>
              <w:rPr>
                <w:bCs/>
                <w:sz w:val="24"/>
                <w:highlight w:val="none"/>
              </w:rPr>
              <w:t>1</w:t>
            </w:r>
            <w:r>
              <w:rPr>
                <w:rFonts w:hint="eastAsia"/>
                <w:bCs/>
                <w:sz w:val="24"/>
                <w:highlight w:val="none"/>
              </w:rPr>
              <w:t>.成交</w:t>
            </w:r>
            <w:r>
              <w:rPr>
                <w:bCs/>
                <w:sz w:val="24"/>
                <w:highlight w:val="none"/>
              </w:rPr>
              <w:t>人应严格遵守《中华人民共和国安全生产法》、《建设工程安全生产管理条例》等国家有关安全生产的法律法规、《公路工程施工安全技术规程》和《公路筑养路机械操作规程》等有关安全生产的规定，同时严格执行采购人制定的本项目安全生产管理方面的规章制度、安全检查程序及施工安全管理要求，有关安全工作的指示。</w:t>
            </w:r>
          </w:p>
          <w:p>
            <w:pPr>
              <w:spacing w:line="300" w:lineRule="exact"/>
              <w:rPr>
                <w:bCs/>
                <w:sz w:val="24"/>
                <w:highlight w:val="none"/>
              </w:rPr>
            </w:pPr>
            <w:r>
              <w:rPr>
                <w:bCs/>
                <w:sz w:val="24"/>
                <w:highlight w:val="none"/>
              </w:rPr>
              <w:t>2</w:t>
            </w:r>
            <w:r>
              <w:rPr>
                <w:rFonts w:hint="eastAsia"/>
                <w:bCs/>
                <w:sz w:val="24"/>
                <w:highlight w:val="none"/>
              </w:rPr>
              <w:t>.</w:t>
            </w:r>
            <w:r>
              <w:rPr>
                <w:bCs/>
                <w:sz w:val="24"/>
                <w:highlight w:val="none"/>
              </w:rPr>
              <w:t>采购人在检查中发现有安全问题或有违反安全管理规章制度的情况时，可视为</w:t>
            </w:r>
            <w:r>
              <w:rPr>
                <w:rFonts w:hint="eastAsia"/>
                <w:bCs/>
                <w:sz w:val="24"/>
                <w:highlight w:val="none"/>
              </w:rPr>
              <w:t>成交</w:t>
            </w:r>
            <w:r>
              <w:rPr>
                <w:bCs/>
                <w:sz w:val="24"/>
                <w:highlight w:val="none"/>
              </w:rPr>
              <w:t>人违约。</w:t>
            </w:r>
          </w:p>
          <w:p>
            <w:pPr>
              <w:spacing w:line="300" w:lineRule="exact"/>
              <w:rPr>
                <w:bCs/>
                <w:sz w:val="24"/>
                <w:highlight w:val="none"/>
              </w:rPr>
            </w:pPr>
            <w:r>
              <w:rPr>
                <w:bCs/>
                <w:sz w:val="24"/>
                <w:highlight w:val="none"/>
              </w:rPr>
              <w:t>3</w:t>
            </w:r>
            <w:r>
              <w:rPr>
                <w:rFonts w:hint="eastAsia"/>
                <w:bCs/>
                <w:sz w:val="24"/>
                <w:highlight w:val="none"/>
              </w:rPr>
              <w:t>.成交</w:t>
            </w:r>
            <w:r>
              <w:rPr>
                <w:bCs/>
                <w:sz w:val="24"/>
                <w:highlight w:val="none"/>
              </w:rPr>
              <w:t>人应严格按照国家安全标准制定施工安全操作规程，配备必要的安全生产和劳动保护设施，加强对人员的安全教育，并发放劳动保护用具。</w:t>
            </w:r>
          </w:p>
          <w:p>
            <w:pPr>
              <w:spacing w:line="300" w:lineRule="exact"/>
              <w:rPr>
                <w:bCs/>
                <w:sz w:val="24"/>
                <w:highlight w:val="none"/>
              </w:rPr>
            </w:pPr>
            <w:r>
              <w:rPr>
                <w:bCs/>
                <w:sz w:val="24"/>
                <w:highlight w:val="none"/>
              </w:rPr>
              <w:t>4</w:t>
            </w:r>
            <w:r>
              <w:rPr>
                <w:rFonts w:hint="eastAsia"/>
                <w:bCs/>
                <w:sz w:val="24"/>
                <w:highlight w:val="none"/>
              </w:rPr>
              <w:t>.成交</w:t>
            </w:r>
            <w:r>
              <w:rPr>
                <w:bCs/>
                <w:sz w:val="24"/>
                <w:highlight w:val="none"/>
              </w:rPr>
              <w:t>人应对其履行合同所雇佣的全部人员的工伤事故承担全部责任。</w:t>
            </w:r>
          </w:p>
          <w:p>
            <w:pPr>
              <w:spacing w:line="300" w:lineRule="exact"/>
              <w:rPr>
                <w:bCs/>
                <w:sz w:val="24"/>
                <w:highlight w:val="none"/>
              </w:rPr>
            </w:pPr>
            <w:r>
              <w:rPr>
                <w:bCs/>
                <w:sz w:val="24"/>
                <w:highlight w:val="none"/>
              </w:rPr>
              <w:t>5</w:t>
            </w:r>
            <w:r>
              <w:rPr>
                <w:rFonts w:hint="eastAsia"/>
                <w:bCs/>
                <w:sz w:val="24"/>
                <w:highlight w:val="none"/>
              </w:rPr>
              <w:t>.</w:t>
            </w:r>
            <w:r>
              <w:rPr>
                <w:bCs/>
                <w:sz w:val="24"/>
                <w:highlight w:val="none"/>
              </w:rPr>
              <w:t>由于</w:t>
            </w:r>
            <w:r>
              <w:rPr>
                <w:rFonts w:hint="eastAsia"/>
                <w:bCs/>
                <w:sz w:val="24"/>
                <w:highlight w:val="none"/>
              </w:rPr>
              <w:t>成交</w:t>
            </w:r>
            <w:r>
              <w:rPr>
                <w:bCs/>
                <w:sz w:val="24"/>
                <w:highlight w:val="none"/>
              </w:rPr>
              <w:t>人原因在施工场地内及其毗邻地带造成的第三者人员伤亡和财产损失，由</w:t>
            </w:r>
            <w:r>
              <w:rPr>
                <w:rFonts w:hint="eastAsia"/>
                <w:bCs/>
                <w:sz w:val="24"/>
                <w:highlight w:val="none"/>
              </w:rPr>
              <w:t>成交</w:t>
            </w:r>
            <w:r>
              <w:rPr>
                <w:bCs/>
                <w:sz w:val="24"/>
                <w:highlight w:val="none"/>
              </w:rPr>
              <w:t>人负责赔偿。</w:t>
            </w:r>
          </w:p>
          <w:p>
            <w:pPr>
              <w:spacing w:line="300" w:lineRule="exact"/>
              <w:rPr>
                <w:b/>
                <w:sz w:val="24"/>
                <w:highlight w:val="none"/>
              </w:rPr>
            </w:pPr>
            <w:r>
              <w:rPr>
                <w:bCs/>
                <w:sz w:val="24"/>
                <w:highlight w:val="none"/>
              </w:rPr>
              <w:t>6</w:t>
            </w:r>
            <w:r>
              <w:rPr>
                <w:rFonts w:hint="eastAsia"/>
                <w:bCs/>
                <w:sz w:val="24"/>
                <w:highlight w:val="none"/>
              </w:rPr>
              <w:t>.</w:t>
            </w:r>
            <w:r>
              <w:rPr>
                <w:bCs/>
                <w:sz w:val="24"/>
                <w:highlight w:val="none"/>
              </w:rPr>
              <w:t>在整个施工过程中对</w:t>
            </w:r>
            <w:r>
              <w:rPr>
                <w:rFonts w:hint="eastAsia"/>
                <w:bCs/>
                <w:sz w:val="24"/>
                <w:highlight w:val="none"/>
              </w:rPr>
              <w:t>成交</w:t>
            </w:r>
            <w:r>
              <w:rPr>
                <w:bCs/>
                <w:sz w:val="24"/>
                <w:highlight w:val="none"/>
              </w:rPr>
              <w:t>人采取的施工安全措施，采购人有权监督，并向</w:t>
            </w:r>
            <w:r>
              <w:rPr>
                <w:rFonts w:hint="eastAsia"/>
                <w:bCs/>
                <w:sz w:val="24"/>
                <w:highlight w:val="none"/>
              </w:rPr>
              <w:t>成交</w:t>
            </w:r>
            <w:r>
              <w:rPr>
                <w:bCs/>
                <w:sz w:val="24"/>
                <w:highlight w:val="none"/>
              </w:rPr>
              <w:t>人提出整改要求。如果由于</w:t>
            </w:r>
            <w:r>
              <w:rPr>
                <w:rFonts w:hint="eastAsia"/>
                <w:bCs/>
                <w:sz w:val="24"/>
                <w:highlight w:val="none"/>
              </w:rPr>
              <w:t>成交</w:t>
            </w:r>
            <w:r>
              <w:rPr>
                <w:bCs/>
                <w:sz w:val="24"/>
                <w:highlight w:val="none"/>
              </w:rPr>
              <w:t>人未能对其负责的上述事项采取各种必要的措施而导致或发生与此有关的人身伤亡、罚款、索赔、损失补偿、诉讼费用及其他一切责任应由</w:t>
            </w:r>
            <w:r>
              <w:rPr>
                <w:rFonts w:hint="eastAsia"/>
                <w:bCs/>
                <w:sz w:val="24"/>
                <w:highlight w:val="none"/>
              </w:rPr>
              <w:t>成交</w:t>
            </w:r>
            <w:r>
              <w:rPr>
                <w:bCs/>
                <w:sz w:val="24"/>
                <w:highlight w:val="none"/>
              </w:rPr>
              <w:t>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rFonts w:hint="eastAsia"/>
                <w:sz w:val="24"/>
                <w:highlight w:val="none"/>
              </w:rPr>
              <w:t>32</w:t>
            </w:r>
          </w:p>
        </w:tc>
        <w:tc>
          <w:tcPr>
            <w:tcW w:w="9229" w:type="dxa"/>
            <w:noWrap w:val="0"/>
            <w:vAlign w:val="center"/>
          </w:tcPr>
          <w:p>
            <w:pPr>
              <w:spacing w:line="300" w:lineRule="exact"/>
              <w:rPr>
                <w:b/>
                <w:sz w:val="24"/>
                <w:highlight w:val="none"/>
              </w:rPr>
            </w:pPr>
            <w:r>
              <w:rPr>
                <w:b/>
                <w:sz w:val="24"/>
                <w:highlight w:val="none"/>
              </w:rPr>
              <w:t>农民工工资</w:t>
            </w:r>
          </w:p>
          <w:p>
            <w:pPr>
              <w:spacing w:line="300" w:lineRule="exact"/>
              <w:rPr>
                <w:b/>
                <w:sz w:val="24"/>
                <w:highlight w:val="none"/>
              </w:rPr>
            </w:pPr>
            <w:r>
              <w:rPr>
                <w:b/>
                <w:sz w:val="24"/>
                <w:highlight w:val="none"/>
              </w:rPr>
              <w:t>1</w:t>
            </w:r>
            <w:r>
              <w:rPr>
                <w:rFonts w:hint="eastAsia"/>
                <w:b/>
                <w:sz w:val="24"/>
                <w:highlight w:val="none"/>
              </w:rPr>
              <w:t>.成交</w:t>
            </w:r>
            <w:r>
              <w:rPr>
                <w:b/>
                <w:sz w:val="24"/>
                <w:highlight w:val="none"/>
              </w:rPr>
              <w:t>人应按有关规定开设农民工工资专用账户，专项用于支付本项目农民工工资。</w:t>
            </w:r>
          </w:p>
          <w:p>
            <w:pPr>
              <w:spacing w:line="300" w:lineRule="exact"/>
              <w:rPr>
                <w:b/>
                <w:sz w:val="24"/>
                <w:highlight w:val="none"/>
              </w:rPr>
            </w:pPr>
            <w:r>
              <w:rPr>
                <w:b/>
                <w:sz w:val="24"/>
                <w:highlight w:val="none"/>
              </w:rPr>
              <w:t>2</w:t>
            </w:r>
            <w:r>
              <w:rPr>
                <w:rFonts w:hint="eastAsia"/>
                <w:b/>
                <w:sz w:val="24"/>
                <w:highlight w:val="none"/>
              </w:rPr>
              <w:t>.</w:t>
            </w:r>
            <w:r>
              <w:rPr>
                <w:b/>
                <w:sz w:val="24"/>
                <w:highlight w:val="none"/>
              </w:rPr>
              <w:t>进场后</w:t>
            </w:r>
            <w:r>
              <w:rPr>
                <w:rFonts w:hint="eastAsia"/>
                <w:b/>
                <w:sz w:val="24"/>
                <w:highlight w:val="none"/>
              </w:rPr>
              <w:t>成交</w:t>
            </w:r>
            <w:r>
              <w:rPr>
                <w:b/>
                <w:sz w:val="24"/>
                <w:highlight w:val="none"/>
              </w:rPr>
              <w:t>人应及时上报农民工人员花名册，如遇变动应及时上报。</w:t>
            </w:r>
          </w:p>
          <w:p>
            <w:pPr>
              <w:spacing w:line="300" w:lineRule="exact"/>
              <w:rPr>
                <w:b/>
                <w:sz w:val="24"/>
                <w:highlight w:val="none"/>
              </w:rPr>
            </w:pPr>
            <w:r>
              <w:rPr>
                <w:b/>
                <w:sz w:val="24"/>
                <w:highlight w:val="none"/>
              </w:rPr>
              <w:t>3</w:t>
            </w:r>
            <w:r>
              <w:rPr>
                <w:rFonts w:hint="eastAsia"/>
                <w:b/>
                <w:sz w:val="24"/>
                <w:highlight w:val="none"/>
              </w:rPr>
              <w:t>.</w:t>
            </w:r>
            <w:r>
              <w:rPr>
                <w:b/>
                <w:sz w:val="24"/>
                <w:highlight w:val="none"/>
              </w:rPr>
              <w:t>中间计量需附农民工工资发放表，农民工工资由采购人拨付至农民工工资专用账户。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4" w:type="dxa"/>
            <w:noWrap w:val="0"/>
            <w:vAlign w:val="center"/>
          </w:tcPr>
          <w:p>
            <w:pPr>
              <w:spacing w:line="340" w:lineRule="exact"/>
              <w:jc w:val="center"/>
              <w:rPr>
                <w:sz w:val="24"/>
                <w:highlight w:val="none"/>
              </w:rPr>
            </w:pPr>
            <w:r>
              <w:rPr>
                <w:rFonts w:hint="eastAsia"/>
                <w:sz w:val="24"/>
                <w:highlight w:val="none"/>
              </w:rPr>
              <w:t>33</w:t>
            </w:r>
          </w:p>
        </w:tc>
        <w:tc>
          <w:tcPr>
            <w:tcW w:w="9229" w:type="dxa"/>
            <w:noWrap w:val="0"/>
            <w:vAlign w:val="center"/>
          </w:tcPr>
          <w:p>
            <w:pPr>
              <w:spacing w:line="300" w:lineRule="exact"/>
              <w:rPr>
                <w:b/>
                <w:sz w:val="24"/>
                <w:highlight w:val="none"/>
              </w:rPr>
            </w:pPr>
            <w:r>
              <w:rPr>
                <w:b/>
                <w:sz w:val="24"/>
                <w:highlight w:val="none"/>
              </w:rPr>
              <w:t>其它：</w:t>
            </w:r>
          </w:p>
          <w:p>
            <w:pPr>
              <w:spacing w:line="300" w:lineRule="exact"/>
              <w:rPr>
                <w:b/>
                <w:sz w:val="24"/>
                <w:highlight w:val="none"/>
              </w:rPr>
            </w:pPr>
            <w:r>
              <w:rPr>
                <w:rFonts w:hint="eastAsia" w:ascii="Times New Roman" w:hAnsi="Times New Roman" w:eastAsia="宋体" w:cs="Times New Roman"/>
                <w:b/>
                <w:sz w:val="24"/>
                <w:highlight w:val="none"/>
                <w:lang w:val="en-US" w:eastAsia="zh-CN"/>
              </w:rPr>
              <w:t>1</w:t>
            </w:r>
            <w:r>
              <w:rPr>
                <w:rFonts w:hint="eastAsia" w:ascii="Times New Roman" w:hAnsi="Times New Roman" w:eastAsia="宋体" w:cs="Times New Roman"/>
                <w:b/>
                <w:sz w:val="24"/>
                <w:highlight w:val="none"/>
              </w:rPr>
              <w:t>.成交</w:t>
            </w:r>
            <w:r>
              <w:rPr>
                <w:rFonts w:ascii="Times New Roman" w:hAnsi="Times New Roman" w:eastAsia="宋体" w:cs="Times New Roman"/>
                <w:b/>
                <w:sz w:val="24"/>
                <w:highlight w:val="none"/>
              </w:rPr>
              <w:t>人</w:t>
            </w:r>
            <w:r>
              <w:rPr>
                <w:b/>
                <w:sz w:val="24"/>
                <w:highlight w:val="none"/>
              </w:rPr>
              <w:t>无论任何理由选择</w:t>
            </w:r>
            <w:r>
              <w:rPr>
                <w:rFonts w:hint="eastAsia"/>
                <w:b/>
                <w:sz w:val="24"/>
                <w:highlight w:val="none"/>
              </w:rPr>
              <w:t>放弃成交</w:t>
            </w:r>
            <w:r>
              <w:rPr>
                <w:b/>
                <w:sz w:val="24"/>
                <w:highlight w:val="none"/>
              </w:rPr>
              <w:t>的，采购人将没收该</w:t>
            </w:r>
            <w:r>
              <w:rPr>
                <w:rFonts w:hint="eastAsia"/>
                <w:b/>
                <w:sz w:val="24"/>
                <w:highlight w:val="none"/>
              </w:rPr>
              <w:t>报价</w:t>
            </w:r>
            <w:r>
              <w:rPr>
                <w:b/>
                <w:sz w:val="24"/>
                <w:highlight w:val="none"/>
              </w:rPr>
              <w:t>人的报价保证金，</w:t>
            </w:r>
            <w:r>
              <w:rPr>
                <w:rFonts w:hAnsi="宋体"/>
                <w:b/>
                <w:sz w:val="24"/>
                <w:highlight w:val="none"/>
              </w:rPr>
              <w:t>当即列入</w:t>
            </w:r>
            <w:r>
              <w:rPr>
                <w:rFonts w:hint="eastAsia" w:hAnsi="宋体"/>
                <w:b/>
                <w:sz w:val="24"/>
                <w:highlight w:val="none"/>
              </w:rPr>
              <w:t>采购人</w:t>
            </w:r>
            <w:r>
              <w:rPr>
                <w:rFonts w:hAnsi="宋体"/>
                <w:b/>
                <w:sz w:val="24"/>
                <w:highlight w:val="none"/>
              </w:rPr>
              <w:t>施工队伍信息库黑名单，</w:t>
            </w:r>
            <w:r>
              <w:rPr>
                <w:rFonts w:hint="eastAsia"/>
                <w:b/>
                <w:sz w:val="24"/>
                <w:highlight w:val="none"/>
              </w:rPr>
              <w:t>成交</w:t>
            </w:r>
            <w:r>
              <w:rPr>
                <w:b/>
                <w:sz w:val="24"/>
                <w:highlight w:val="none"/>
              </w:rPr>
              <w:t>人</w:t>
            </w:r>
            <w:r>
              <w:rPr>
                <w:rFonts w:hint="eastAsia"/>
                <w:b/>
                <w:sz w:val="24"/>
                <w:highlight w:val="none"/>
              </w:rPr>
              <w:t>两</w:t>
            </w:r>
            <w:r>
              <w:rPr>
                <w:b/>
                <w:sz w:val="24"/>
                <w:highlight w:val="none"/>
              </w:rPr>
              <w:t>年内不得参与采购人组织的采购活动。</w:t>
            </w:r>
          </w:p>
          <w:p>
            <w:pPr>
              <w:spacing w:line="300" w:lineRule="exact"/>
              <w:rPr>
                <w:b/>
                <w:sz w:val="24"/>
                <w:highlight w:val="none"/>
              </w:rPr>
            </w:pPr>
            <w:r>
              <w:rPr>
                <w:rFonts w:hint="eastAsia"/>
                <w:b/>
                <w:sz w:val="24"/>
                <w:highlight w:val="none"/>
                <w:lang w:val="en-US" w:eastAsia="zh-CN"/>
              </w:rPr>
              <w:t>2</w:t>
            </w:r>
            <w:r>
              <w:rPr>
                <w:rFonts w:hint="eastAsia"/>
                <w:bCs/>
                <w:sz w:val="24"/>
                <w:highlight w:val="none"/>
              </w:rPr>
              <w:t>.</w:t>
            </w:r>
            <w:r>
              <w:rPr>
                <w:b/>
                <w:sz w:val="24"/>
                <w:highlight w:val="none"/>
              </w:rPr>
              <w:t>保险：成交人应按</w:t>
            </w:r>
            <w:r>
              <w:rPr>
                <w:rFonts w:hint="eastAsia"/>
                <w:b/>
                <w:sz w:val="24"/>
                <w:highlight w:val="none"/>
              </w:rPr>
              <w:t>采购文件中</w:t>
            </w:r>
            <w:r>
              <w:rPr>
                <w:b/>
                <w:sz w:val="24"/>
                <w:highlight w:val="none"/>
              </w:rPr>
              <w:t>要求</w:t>
            </w:r>
            <w:r>
              <w:rPr>
                <w:rFonts w:hint="eastAsia"/>
                <w:b/>
                <w:sz w:val="24"/>
                <w:highlight w:val="none"/>
              </w:rPr>
              <w:t>购买保险，</w:t>
            </w:r>
            <w:r>
              <w:rPr>
                <w:b/>
                <w:sz w:val="24"/>
                <w:highlight w:val="none"/>
              </w:rPr>
              <w:t>每个人保额应大于</w:t>
            </w:r>
            <w:r>
              <w:rPr>
                <w:rFonts w:hint="eastAsia"/>
                <w:b/>
                <w:sz w:val="24"/>
                <w:highlight w:val="none"/>
              </w:rPr>
              <w:t>1</w:t>
            </w:r>
            <w:r>
              <w:rPr>
                <w:b/>
                <w:sz w:val="24"/>
                <w:highlight w:val="none"/>
              </w:rPr>
              <w:t>50万元</w:t>
            </w:r>
            <w:r>
              <w:rPr>
                <w:rFonts w:hint="eastAsia"/>
                <w:b/>
                <w:sz w:val="24"/>
                <w:highlight w:val="none"/>
              </w:rPr>
              <w:t>，并</w:t>
            </w:r>
            <w:r>
              <w:rPr>
                <w:b/>
                <w:sz w:val="24"/>
                <w:highlight w:val="none"/>
              </w:rPr>
              <w:t>自行为所有作业人员办理人身意外和工伤保险，支付保险费用，每个人保额应大于50万元。</w:t>
            </w:r>
          </w:p>
          <w:p>
            <w:pPr>
              <w:spacing w:line="300" w:lineRule="exact"/>
              <w:rPr>
                <w:rFonts w:hint="eastAsia"/>
                <w:sz w:val="24"/>
                <w:highlight w:val="none"/>
              </w:rPr>
            </w:pPr>
            <w:r>
              <w:rPr>
                <w:rFonts w:hint="eastAsia"/>
                <w:sz w:val="24"/>
                <w:highlight w:val="none"/>
                <w:lang w:val="en-US" w:eastAsia="zh-CN"/>
              </w:rPr>
              <w:t>3</w:t>
            </w:r>
            <w:r>
              <w:rPr>
                <w:rFonts w:hint="eastAsia"/>
                <w:sz w:val="24"/>
                <w:highlight w:val="none"/>
              </w:rPr>
              <w:t>.本工程不得分包或转包。</w:t>
            </w:r>
          </w:p>
          <w:p>
            <w:pPr>
              <w:spacing w:line="300" w:lineRule="exact"/>
              <w:rPr>
                <w:rFonts w:hint="eastAsia"/>
                <w:sz w:val="24"/>
                <w:highlight w:val="none"/>
              </w:rPr>
            </w:pPr>
            <w:r>
              <w:rPr>
                <w:rFonts w:hint="eastAsia"/>
                <w:sz w:val="24"/>
                <w:highlight w:val="none"/>
                <w:lang w:val="en-US" w:eastAsia="zh-CN"/>
              </w:rPr>
              <w:t>4</w:t>
            </w:r>
            <w:r>
              <w:rPr>
                <w:rFonts w:hint="eastAsia"/>
                <w:sz w:val="24"/>
                <w:highlight w:val="none"/>
              </w:rPr>
              <w:t>.本项目施工安全布控需严格按照</w:t>
            </w:r>
            <w:r>
              <w:rPr>
                <w:rFonts w:hint="eastAsia"/>
                <w:sz w:val="24"/>
                <w:highlight w:val="none"/>
                <w:lang w:val="en-US" w:eastAsia="zh-CN"/>
              </w:rPr>
              <w:t>海事局、</w:t>
            </w:r>
            <w:r>
              <w:rPr>
                <w:rFonts w:hint="eastAsia"/>
                <w:sz w:val="24"/>
                <w:highlight w:val="none"/>
              </w:rPr>
              <w:t>高速交警、交通执法等部门审批的交通管控方案实施。</w:t>
            </w:r>
          </w:p>
        </w:tc>
      </w:tr>
    </w:tbl>
    <w:p>
      <w:pPr>
        <w:tabs>
          <w:tab w:val="left" w:pos="0"/>
          <w:tab w:val="left" w:pos="567"/>
          <w:tab w:val="left" w:pos="993"/>
          <w:tab w:val="left" w:pos="1134"/>
        </w:tabs>
        <w:snapToGrid w:val="0"/>
        <w:spacing w:line="300" w:lineRule="auto"/>
        <w:jc w:val="center"/>
        <w:outlineLvl w:val="1"/>
        <w:rPr>
          <w:rFonts w:hint="eastAsia" w:ascii="仿宋_GB2312" w:eastAsia="仿宋_GB2312"/>
          <w:b/>
          <w:sz w:val="28"/>
          <w:szCs w:val="28"/>
          <w:highlight w:val="none"/>
        </w:rPr>
      </w:pPr>
      <w:r>
        <w:rPr>
          <w:highlight w:val="none"/>
        </w:rPr>
        <w:br w:type="page"/>
      </w:r>
      <w:r>
        <w:rPr>
          <w:rFonts w:hint="eastAsia" w:ascii="仿宋_GB2312" w:eastAsia="仿宋_GB2312"/>
          <w:b/>
          <w:sz w:val="28"/>
          <w:szCs w:val="28"/>
          <w:highlight w:val="none"/>
        </w:rPr>
        <w:t>附表1  施工队伍考核评价表</w:t>
      </w:r>
    </w:p>
    <w:p>
      <w:pPr>
        <w:tabs>
          <w:tab w:val="left" w:pos="0"/>
          <w:tab w:val="left" w:pos="567"/>
          <w:tab w:val="left" w:pos="993"/>
          <w:tab w:val="left" w:pos="1134"/>
        </w:tabs>
        <w:snapToGrid w:val="0"/>
        <w:spacing w:line="300" w:lineRule="auto"/>
        <w:outlineLvl w:val="1"/>
        <w:rPr>
          <w:rFonts w:hint="eastAsia" w:ascii="宋体" w:hAnsi="宋体"/>
          <w:szCs w:val="21"/>
          <w:highlight w:val="none"/>
        </w:rPr>
      </w:pPr>
      <w:r>
        <w:rPr>
          <w:rFonts w:hint="eastAsia" w:ascii="宋体" w:hAnsi="宋体"/>
          <w:szCs w:val="21"/>
          <w:highlight w:val="none"/>
        </w:rPr>
        <w:t>施工队伍：                                                        工程名称：</w:t>
      </w:r>
    </w:p>
    <w:tbl>
      <w:tblPr>
        <w:tblStyle w:val="14"/>
        <w:tblW w:w="0" w:type="auto"/>
        <w:tblInd w:w="-58" w:type="dxa"/>
        <w:tblLayout w:type="fixed"/>
        <w:tblCellMar>
          <w:top w:w="0" w:type="dxa"/>
          <w:left w:w="108" w:type="dxa"/>
          <w:bottom w:w="0" w:type="dxa"/>
          <w:right w:w="108" w:type="dxa"/>
        </w:tblCellMar>
      </w:tblPr>
      <w:tblGrid>
        <w:gridCol w:w="692"/>
        <w:gridCol w:w="756"/>
        <w:gridCol w:w="5572"/>
        <w:gridCol w:w="716"/>
        <w:gridCol w:w="716"/>
        <w:gridCol w:w="716"/>
        <w:gridCol w:w="717"/>
      </w:tblGrid>
      <w:tr>
        <w:tblPrEx>
          <w:tblCellMar>
            <w:top w:w="0" w:type="dxa"/>
            <w:left w:w="108" w:type="dxa"/>
            <w:bottom w:w="0" w:type="dxa"/>
            <w:right w:w="108" w:type="dxa"/>
          </w:tblCellMar>
        </w:tblPrEx>
        <w:trPr>
          <w:trHeight w:val="570" w:hRule="atLeast"/>
          <w:tblHeader/>
        </w:trPr>
        <w:tc>
          <w:tcPr>
            <w:tcW w:w="6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序号</w:t>
            </w:r>
          </w:p>
        </w:tc>
        <w:tc>
          <w:tcPr>
            <w:tcW w:w="75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项目</w:t>
            </w:r>
          </w:p>
        </w:tc>
        <w:tc>
          <w:tcPr>
            <w:tcW w:w="557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标准</w:t>
            </w:r>
          </w:p>
        </w:tc>
        <w:tc>
          <w:tcPr>
            <w:tcW w:w="71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标准（分）</w:t>
            </w:r>
          </w:p>
        </w:tc>
        <w:tc>
          <w:tcPr>
            <w:tcW w:w="71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考核情况</w:t>
            </w:r>
          </w:p>
        </w:tc>
        <w:tc>
          <w:tcPr>
            <w:tcW w:w="71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得分（分）</w:t>
            </w:r>
          </w:p>
        </w:tc>
        <w:tc>
          <w:tcPr>
            <w:tcW w:w="7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备注</w:t>
            </w:r>
          </w:p>
        </w:tc>
      </w:tr>
      <w:tr>
        <w:tblPrEx>
          <w:tblCellMar>
            <w:top w:w="0" w:type="dxa"/>
            <w:left w:w="108" w:type="dxa"/>
            <w:bottom w:w="0" w:type="dxa"/>
            <w:right w:w="108" w:type="dxa"/>
          </w:tblCellMar>
        </w:tblPrEx>
        <w:trPr>
          <w:trHeight w:val="990" w:hRule="atLeast"/>
        </w:trPr>
        <w:tc>
          <w:tcPr>
            <w:tcW w:w="692"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1</w:t>
            </w:r>
          </w:p>
        </w:tc>
        <w:tc>
          <w:tcPr>
            <w:tcW w:w="756"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履约能力</w:t>
            </w:r>
          </w:p>
        </w:tc>
        <w:tc>
          <w:tcPr>
            <w:tcW w:w="5572" w:type="dxa"/>
            <w:tcBorders>
              <w:top w:val="nil"/>
              <w:left w:val="nil"/>
              <w:bottom w:val="single" w:color="auto" w:sz="4" w:space="0"/>
              <w:right w:val="single" w:color="auto" w:sz="4" w:space="0"/>
            </w:tcBorders>
            <w:noWrap w:val="0"/>
            <w:vAlign w:val="center"/>
          </w:tcPr>
          <w:p>
            <w:pPr>
              <w:widowControl/>
              <w:spacing w:line="300" w:lineRule="exact"/>
              <w:jc w:val="left"/>
              <w:rPr>
                <w:kern w:val="0"/>
                <w:sz w:val="20"/>
                <w:szCs w:val="20"/>
                <w:highlight w:val="none"/>
              </w:rPr>
            </w:pPr>
            <w:r>
              <w:rPr>
                <w:rFonts w:hint="eastAsia"/>
                <w:kern w:val="0"/>
                <w:sz w:val="20"/>
                <w:szCs w:val="20"/>
                <w:highlight w:val="none"/>
              </w:rPr>
              <w:t>1、 分包人应按承诺书中的人员到位，人员配置必须满足合同文件及工程正常运作的要求，无特殊情况，不得变动人员。如未经批准擅自更换各类专业人员的，每擅自更换1人扣1分。</w:t>
            </w:r>
          </w:p>
        </w:tc>
        <w:tc>
          <w:tcPr>
            <w:tcW w:w="716"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rFonts w:hint="eastAsia"/>
                <w:kern w:val="0"/>
                <w:sz w:val="20"/>
                <w:szCs w:val="20"/>
                <w:highlight w:val="none"/>
              </w:rPr>
              <w:t>15</w:t>
            </w:r>
          </w:p>
        </w:tc>
        <w:tc>
          <w:tcPr>
            <w:tcW w:w="716"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noWrap w:val="0"/>
            <w:vAlign w:val="center"/>
          </w:tcPr>
          <w:p>
            <w:pPr>
              <w:widowControl/>
              <w:spacing w:line="300" w:lineRule="exact"/>
              <w:jc w:val="left"/>
              <w:rPr>
                <w:kern w:val="0"/>
                <w:sz w:val="20"/>
                <w:szCs w:val="20"/>
                <w:highlight w:val="none"/>
              </w:rPr>
            </w:pPr>
            <w:r>
              <w:rPr>
                <w:rFonts w:hint="eastAsia"/>
                <w:kern w:val="0"/>
                <w:sz w:val="20"/>
                <w:szCs w:val="20"/>
                <w:highlight w:val="none"/>
              </w:rPr>
              <w:t>2、分包人的机械设备应按承诺书中的承诺进场，满足现场施工要求。如果进场设备未能按时到达、短缺或未经总包方同意擅自调离项目的，大型设备每台(套)扣3分，小型设备每台(套)扣1分。在规定的时间内仍未履行者，暂停拨付工程款，直到符合要求。</w:t>
            </w: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90" w:hRule="atLeast"/>
        </w:trPr>
        <w:tc>
          <w:tcPr>
            <w:tcW w:w="692"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noWrap w:val="0"/>
            <w:vAlign w:val="center"/>
          </w:tcPr>
          <w:p>
            <w:pPr>
              <w:widowControl/>
              <w:spacing w:line="300" w:lineRule="exact"/>
              <w:jc w:val="left"/>
              <w:rPr>
                <w:kern w:val="0"/>
                <w:sz w:val="20"/>
                <w:szCs w:val="20"/>
                <w:highlight w:val="none"/>
              </w:rPr>
            </w:pPr>
            <w:r>
              <w:rPr>
                <w:kern w:val="0"/>
                <w:sz w:val="20"/>
                <w:szCs w:val="20"/>
                <w:highlight w:val="none"/>
              </w:rPr>
              <w:t>3.按时缴纳履约保证金，每延迟1天扣1分。</w:t>
            </w: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noWrap w:val="0"/>
            <w:vAlign w:val="center"/>
          </w:tcPr>
          <w:p>
            <w:pPr>
              <w:widowControl/>
              <w:spacing w:line="300" w:lineRule="exact"/>
              <w:jc w:val="center"/>
              <w:rPr>
                <w:rFonts w:hint="eastAsia"/>
                <w:kern w:val="0"/>
                <w:sz w:val="20"/>
                <w:szCs w:val="20"/>
                <w:highlight w:val="none"/>
              </w:rPr>
            </w:pPr>
            <w:r>
              <w:rPr>
                <w:rFonts w:hint="eastAsia"/>
                <w:kern w:val="0"/>
                <w:sz w:val="20"/>
                <w:szCs w:val="20"/>
                <w:highlight w:val="none"/>
              </w:rPr>
              <w:t>2</w:t>
            </w:r>
          </w:p>
        </w:tc>
        <w:tc>
          <w:tcPr>
            <w:tcW w:w="756" w:type="dxa"/>
            <w:vMerge w:val="restart"/>
            <w:tcBorders>
              <w:top w:val="nil"/>
              <w:left w:val="single" w:color="auto" w:sz="4" w:space="0"/>
              <w:right w:val="single" w:color="auto" w:sz="4" w:space="0"/>
            </w:tcBorders>
            <w:noWrap w:val="0"/>
            <w:vAlign w:val="center"/>
          </w:tcPr>
          <w:p>
            <w:pPr>
              <w:widowControl/>
              <w:spacing w:line="300" w:lineRule="exact"/>
              <w:jc w:val="center"/>
              <w:rPr>
                <w:kern w:val="0"/>
                <w:sz w:val="20"/>
                <w:szCs w:val="20"/>
                <w:highlight w:val="none"/>
              </w:rPr>
            </w:pPr>
            <w:r>
              <w:rPr>
                <w:rFonts w:hint="eastAsia"/>
                <w:kern w:val="0"/>
                <w:sz w:val="20"/>
                <w:szCs w:val="20"/>
                <w:highlight w:val="none"/>
              </w:rPr>
              <w:t>现场管理</w:t>
            </w: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color w:val="000000"/>
                <w:kern w:val="0"/>
                <w:sz w:val="20"/>
                <w:szCs w:val="20"/>
                <w:highlight w:val="none"/>
                <w:lang w:bidi="ar"/>
              </w:rPr>
              <w:t>1</w:t>
            </w:r>
            <w:r>
              <w:rPr>
                <w:rStyle w:val="24"/>
                <w:rFonts w:hint="default"/>
                <w:sz w:val="20"/>
                <w:szCs w:val="20"/>
                <w:highlight w:val="none"/>
                <w:lang w:bidi="ar"/>
              </w:rPr>
              <w:t>、不服从业主、监理和项目技术人员管理，扣</w:t>
            </w:r>
            <w:r>
              <w:rPr>
                <w:rStyle w:val="22"/>
                <w:sz w:val="20"/>
                <w:szCs w:val="20"/>
                <w:highlight w:val="none"/>
                <w:lang w:bidi="ar"/>
              </w:rPr>
              <w:t>1</w:t>
            </w:r>
            <w:r>
              <w:rPr>
                <w:rStyle w:val="24"/>
                <w:rFonts w:hint="default"/>
                <w:sz w:val="20"/>
                <w:szCs w:val="20"/>
                <w:highlight w:val="none"/>
                <w:lang w:bidi="ar"/>
              </w:rPr>
              <w:t>分</w:t>
            </w:r>
            <w:r>
              <w:rPr>
                <w:rStyle w:val="22"/>
                <w:sz w:val="20"/>
                <w:szCs w:val="20"/>
                <w:highlight w:val="none"/>
                <w:lang w:bidi="ar"/>
              </w:rPr>
              <w:t>/</w:t>
            </w:r>
            <w:r>
              <w:rPr>
                <w:rStyle w:val="24"/>
                <w:rFonts w:hint="default"/>
                <w:sz w:val="20"/>
                <w:szCs w:val="20"/>
                <w:highlight w:val="none"/>
                <w:lang w:bidi="ar"/>
              </w:rPr>
              <w:t>次。</w:t>
            </w:r>
          </w:p>
        </w:tc>
        <w:tc>
          <w:tcPr>
            <w:tcW w:w="716" w:type="dxa"/>
            <w:vMerge w:val="restart"/>
            <w:tcBorders>
              <w:top w:val="nil"/>
              <w:left w:val="single" w:color="auto" w:sz="4" w:space="0"/>
              <w:right w:val="single" w:color="auto" w:sz="4" w:space="0"/>
            </w:tcBorders>
            <w:noWrap w:val="0"/>
            <w:vAlign w:val="center"/>
          </w:tcPr>
          <w:p>
            <w:pPr>
              <w:widowControl/>
              <w:spacing w:line="300" w:lineRule="exact"/>
              <w:jc w:val="center"/>
              <w:rPr>
                <w:rFonts w:hint="eastAsia"/>
                <w:kern w:val="0"/>
                <w:sz w:val="20"/>
                <w:szCs w:val="20"/>
                <w:highlight w:val="none"/>
              </w:rPr>
            </w:pPr>
            <w:r>
              <w:rPr>
                <w:rFonts w:hint="eastAsia"/>
                <w:kern w:val="0"/>
                <w:sz w:val="20"/>
                <w:szCs w:val="20"/>
                <w:highlight w:val="none"/>
              </w:rPr>
              <w:t>5</w:t>
            </w:r>
          </w:p>
        </w:tc>
        <w:tc>
          <w:tcPr>
            <w:tcW w:w="716" w:type="dxa"/>
            <w:vMerge w:val="restart"/>
            <w:tcBorders>
              <w:top w:val="nil"/>
              <w:left w:val="single" w:color="auto" w:sz="4" w:space="0"/>
              <w:right w:val="single" w:color="auto" w:sz="4" w:space="0"/>
            </w:tcBorders>
            <w:noWrap w:val="0"/>
            <w:vAlign w:val="center"/>
          </w:tcPr>
          <w:p>
            <w:pPr>
              <w:widowControl/>
              <w:spacing w:line="300" w:lineRule="exact"/>
              <w:jc w:val="center"/>
              <w:rPr>
                <w:kern w:val="0"/>
                <w:sz w:val="20"/>
                <w:szCs w:val="20"/>
                <w:highlight w:val="none"/>
              </w:rPr>
            </w:pPr>
          </w:p>
        </w:tc>
        <w:tc>
          <w:tcPr>
            <w:tcW w:w="716" w:type="dxa"/>
            <w:vMerge w:val="restart"/>
            <w:tcBorders>
              <w:top w:val="nil"/>
              <w:left w:val="single" w:color="auto" w:sz="4" w:space="0"/>
              <w:right w:val="single" w:color="auto" w:sz="4" w:space="0"/>
            </w:tcBorders>
            <w:noWrap w:val="0"/>
            <w:vAlign w:val="center"/>
          </w:tcPr>
          <w:p>
            <w:pPr>
              <w:widowControl/>
              <w:spacing w:line="300" w:lineRule="exact"/>
              <w:jc w:val="center"/>
              <w:rPr>
                <w:kern w:val="0"/>
                <w:sz w:val="20"/>
                <w:szCs w:val="20"/>
                <w:highlight w:val="none"/>
              </w:rPr>
            </w:pPr>
          </w:p>
        </w:tc>
        <w:tc>
          <w:tcPr>
            <w:tcW w:w="717" w:type="dxa"/>
            <w:vMerge w:val="restart"/>
            <w:tcBorders>
              <w:top w:val="nil"/>
              <w:left w:val="single" w:color="auto" w:sz="4" w:space="0"/>
              <w:right w:val="single" w:color="auto" w:sz="4" w:space="0"/>
            </w:tcBorders>
            <w:noWrap w:val="0"/>
            <w:vAlign w:val="center"/>
          </w:tcPr>
          <w:p>
            <w:pPr>
              <w:widowControl/>
              <w:spacing w:line="300" w:lineRule="exact"/>
              <w:jc w:val="center"/>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right w:val="single" w:color="auto" w:sz="4" w:space="0"/>
            </w:tcBorders>
            <w:noWrap w:val="0"/>
            <w:vAlign w:val="center"/>
          </w:tcPr>
          <w:p>
            <w:pPr>
              <w:widowControl/>
              <w:spacing w:line="300" w:lineRule="exact"/>
              <w:jc w:val="center"/>
              <w:rPr>
                <w:rFonts w:hint="eastAsia"/>
                <w:kern w:val="0"/>
                <w:sz w:val="20"/>
                <w:szCs w:val="20"/>
                <w:highlight w:val="none"/>
              </w:rPr>
            </w:pPr>
          </w:p>
        </w:tc>
        <w:tc>
          <w:tcPr>
            <w:tcW w:w="756" w:type="dxa"/>
            <w:vMerge w:val="continue"/>
            <w:tcBorders>
              <w:left w:val="single" w:color="auto" w:sz="4" w:space="0"/>
              <w:right w:val="single" w:color="auto" w:sz="4" w:space="0"/>
            </w:tcBorders>
            <w:noWrap w:val="0"/>
            <w:vAlign w:val="center"/>
          </w:tcPr>
          <w:p>
            <w:pPr>
              <w:widowControl/>
              <w:spacing w:line="300" w:lineRule="exact"/>
              <w:jc w:val="center"/>
              <w:rPr>
                <w:rFonts w:hint="eastAsia"/>
                <w:kern w:val="0"/>
                <w:sz w:val="20"/>
                <w:szCs w:val="20"/>
                <w:highlight w:val="none"/>
              </w:rPr>
            </w:pP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rStyle w:val="22"/>
                <w:sz w:val="20"/>
                <w:szCs w:val="20"/>
                <w:highlight w:val="none"/>
                <w:lang w:bidi="ar"/>
              </w:rPr>
              <w:t>2</w:t>
            </w:r>
            <w:r>
              <w:rPr>
                <w:rStyle w:val="23"/>
                <w:rFonts w:hint="default"/>
                <w:sz w:val="20"/>
                <w:szCs w:val="20"/>
                <w:highlight w:val="none"/>
                <w:lang w:bidi="ar"/>
              </w:rPr>
              <w:t>、现场施工场地不规范，不满足文明施工要求，扣</w:t>
            </w:r>
            <w:r>
              <w:rPr>
                <w:rStyle w:val="22"/>
                <w:sz w:val="20"/>
                <w:szCs w:val="20"/>
                <w:highlight w:val="none"/>
                <w:lang w:bidi="ar"/>
              </w:rPr>
              <w:t>1</w:t>
            </w:r>
            <w:r>
              <w:rPr>
                <w:rStyle w:val="23"/>
                <w:rFonts w:hint="default"/>
                <w:sz w:val="20"/>
                <w:szCs w:val="20"/>
                <w:highlight w:val="none"/>
                <w:lang w:bidi="ar"/>
              </w:rPr>
              <w:t>分</w:t>
            </w:r>
            <w:r>
              <w:rPr>
                <w:rStyle w:val="22"/>
                <w:sz w:val="20"/>
                <w:szCs w:val="20"/>
                <w:highlight w:val="none"/>
                <w:lang w:bidi="ar"/>
              </w:rPr>
              <w:t>/</w:t>
            </w:r>
            <w:r>
              <w:rPr>
                <w:rStyle w:val="23"/>
                <w:rFonts w:hint="default"/>
                <w:sz w:val="20"/>
                <w:szCs w:val="20"/>
                <w:highlight w:val="none"/>
                <w:lang w:bidi="ar"/>
              </w:rPr>
              <w:t>次。</w:t>
            </w:r>
          </w:p>
        </w:tc>
        <w:tc>
          <w:tcPr>
            <w:tcW w:w="716" w:type="dxa"/>
            <w:vMerge w:val="continue"/>
            <w:tcBorders>
              <w:left w:val="single" w:color="auto" w:sz="4" w:space="0"/>
              <w:right w:val="single" w:color="auto" w:sz="4" w:space="0"/>
            </w:tcBorders>
            <w:noWrap w:val="0"/>
            <w:vAlign w:val="center"/>
          </w:tcPr>
          <w:p>
            <w:pPr>
              <w:widowControl/>
              <w:spacing w:line="300" w:lineRule="exact"/>
              <w:jc w:val="center"/>
              <w:rPr>
                <w:kern w:val="0"/>
                <w:sz w:val="20"/>
                <w:szCs w:val="20"/>
                <w:highlight w:val="none"/>
              </w:rPr>
            </w:pPr>
          </w:p>
        </w:tc>
        <w:tc>
          <w:tcPr>
            <w:tcW w:w="716" w:type="dxa"/>
            <w:vMerge w:val="continue"/>
            <w:tcBorders>
              <w:left w:val="single" w:color="auto" w:sz="4" w:space="0"/>
              <w:right w:val="single" w:color="auto" w:sz="4" w:space="0"/>
            </w:tcBorders>
            <w:noWrap w:val="0"/>
            <w:vAlign w:val="center"/>
          </w:tcPr>
          <w:p>
            <w:pPr>
              <w:widowControl/>
              <w:spacing w:line="300" w:lineRule="exact"/>
              <w:jc w:val="center"/>
              <w:rPr>
                <w:kern w:val="0"/>
                <w:sz w:val="20"/>
                <w:szCs w:val="20"/>
                <w:highlight w:val="none"/>
              </w:rPr>
            </w:pPr>
          </w:p>
        </w:tc>
        <w:tc>
          <w:tcPr>
            <w:tcW w:w="716" w:type="dxa"/>
            <w:vMerge w:val="continue"/>
            <w:tcBorders>
              <w:left w:val="single" w:color="auto" w:sz="4" w:space="0"/>
              <w:right w:val="single" w:color="auto" w:sz="4" w:space="0"/>
            </w:tcBorders>
            <w:noWrap w:val="0"/>
            <w:vAlign w:val="center"/>
          </w:tcPr>
          <w:p>
            <w:pPr>
              <w:widowControl/>
              <w:spacing w:line="300" w:lineRule="exact"/>
              <w:jc w:val="center"/>
              <w:rPr>
                <w:kern w:val="0"/>
                <w:sz w:val="20"/>
                <w:szCs w:val="20"/>
                <w:highlight w:val="none"/>
              </w:rPr>
            </w:pPr>
          </w:p>
        </w:tc>
        <w:tc>
          <w:tcPr>
            <w:tcW w:w="717" w:type="dxa"/>
            <w:vMerge w:val="continue"/>
            <w:tcBorders>
              <w:left w:val="single" w:color="auto" w:sz="4" w:space="0"/>
              <w:right w:val="single" w:color="auto" w:sz="4" w:space="0"/>
            </w:tcBorders>
            <w:noWrap w:val="0"/>
            <w:vAlign w:val="center"/>
          </w:tcPr>
          <w:p>
            <w:pPr>
              <w:widowControl/>
              <w:spacing w:line="300" w:lineRule="exact"/>
              <w:jc w:val="center"/>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kern w:val="0"/>
                <w:sz w:val="20"/>
                <w:szCs w:val="20"/>
                <w:highlight w:val="none"/>
              </w:rPr>
            </w:pPr>
          </w:p>
        </w:tc>
        <w:tc>
          <w:tcPr>
            <w:tcW w:w="756"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kern w:val="0"/>
                <w:sz w:val="20"/>
                <w:szCs w:val="20"/>
                <w:highlight w:val="none"/>
              </w:rPr>
            </w:pP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rStyle w:val="22"/>
                <w:sz w:val="20"/>
                <w:szCs w:val="20"/>
                <w:highlight w:val="none"/>
                <w:lang w:bidi="ar"/>
              </w:rPr>
              <w:t>3</w:t>
            </w:r>
            <w:r>
              <w:rPr>
                <w:rStyle w:val="23"/>
                <w:rFonts w:hint="default"/>
                <w:sz w:val="20"/>
                <w:szCs w:val="20"/>
                <w:highlight w:val="none"/>
                <w:lang w:bidi="ar"/>
              </w:rPr>
              <w:t>、不配合项目部召开会议、培训等管理工作，扣</w:t>
            </w:r>
            <w:r>
              <w:rPr>
                <w:rStyle w:val="22"/>
                <w:sz w:val="20"/>
                <w:szCs w:val="20"/>
                <w:highlight w:val="none"/>
                <w:lang w:bidi="ar"/>
              </w:rPr>
              <w:t>2</w:t>
            </w:r>
            <w:r>
              <w:rPr>
                <w:rStyle w:val="23"/>
                <w:rFonts w:hint="default"/>
                <w:sz w:val="20"/>
                <w:szCs w:val="20"/>
                <w:highlight w:val="none"/>
                <w:lang w:bidi="ar"/>
              </w:rPr>
              <w:t>分/次。</w:t>
            </w:r>
          </w:p>
        </w:tc>
        <w:tc>
          <w:tcPr>
            <w:tcW w:w="716"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p>
        </w:tc>
        <w:tc>
          <w:tcPr>
            <w:tcW w:w="716"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p>
        </w:tc>
        <w:tc>
          <w:tcPr>
            <w:tcW w:w="716"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p>
        </w:tc>
        <w:tc>
          <w:tcPr>
            <w:tcW w:w="717"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noWrap w:val="0"/>
            <w:vAlign w:val="center"/>
          </w:tcPr>
          <w:p>
            <w:pPr>
              <w:widowControl/>
              <w:spacing w:line="300" w:lineRule="exact"/>
              <w:jc w:val="center"/>
              <w:rPr>
                <w:rFonts w:hint="eastAsia"/>
                <w:kern w:val="0"/>
                <w:sz w:val="20"/>
                <w:szCs w:val="20"/>
                <w:highlight w:val="none"/>
              </w:rPr>
            </w:pPr>
            <w:r>
              <w:rPr>
                <w:rFonts w:hint="eastAsia"/>
                <w:kern w:val="0"/>
                <w:sz w:val="20"/>
                <w:szCs w:val="20"/>
                <w:highlight w:val="none"/>
              </w:rPr>
              <w:t>3</w:t>
            </w:r>
          </w:p>
        </w:tc>
        <w:tc>
          <w:tcPr>
            <w:tcW w:w="756" w:type="dxa"/>
            <w:vMerge w:val="restart"/>
            <w:tcBorders>
              <w:top w:val="nil"/>
              <w:left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xml:space="preserve">安全及文明 </w:t>
            </w: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、分包人应遵守养护公司出台的《高速公路安全布控标准化指南》规定，保障施工安全，如果发现违反相关规定每次扣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tc>
        <w:tc>
          <w:tcPr>
            <w:tcW w:w="716" w:type="dxa"/>
            <w:vMerge w:val="restart"/>
            <w:tcBorders>
              <w:top w:val="nil"/>
              <w:left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20</w:t>
            </w:r>
          </w:p>
        </w:tc>
        <w:tc>
          <w:tcPr>
            <w:tcW w:w="716" w:type="dxa"/>
            <w:vMerge w:val="restart"/>
            <w:tcBorders>
              <w:top w:val="nil"/>
              <w:left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525" w:hRule="atLeast"/>
        </w:trPr>
        <w:tc>
          <w:tcPr>
            <w:tcW w:w="692"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color w:val="000000"/>
                <w:kern w:val="0"/>
                <w:sz w:val="20"/>
                <w:szCs w:val="20"/>
                <w:highlight w:val="none"/>
                <w:lang w:bidi="ar"/>
              </w:rPr>
              <w:t xml:space="preserve"> 2</w:t>
            </w:r>
            <w:r>
              <w:rPr>
                <w:rFonts w:hint="eastAsia" w:ascii="宋体" w:hAnsi="宋体" w:cs="宋体"/>
                <w:color w:val="000000"/>
                <w:kern w:val="0"/>
                <w:sz w:val="20"/>
                <w:szCs w:val="20"/>
                <w:highlight w:val="none"/>
                <w:lang w:bidi="ar"/>
              </w:rPr>
              <w:t>、特种工作人员，无证上岗的，每人扣</w:t>
            </w:r>
            <w:r>
              <w:rPr>
                <w:color w:val="000000"/>
                <w:kern w:val="0"/>
                <w:sz w:val="20"/>
                <w:szCs w:val="20"/>
                <w:highlight w:val="none"/>
                <w:lang w:bidi="ar"/>
              </w:rPr>
              <w:t>2</w:t>
            </w:r>
            <w:r>
              <w:rPr>
                <w:rFonts w:hint="eastAsia" w:ascii="宋体" w:hAnsi="宋体" w:cs="宋体"/>
                <w:color w:val="000000"/>
                <w:kern w:val="0"/>
                <w:sz w:val="20"/>
                <w:szCs w:val="20"/>
                <w:highlight w:val="none"/>
                <w:lang w:bidi="ar"/>
              </w:rPr>
              <w:t>分，并责令更换无证人员。</w:t>
            </w:r>
            <w:r>
              <w:rPr>
                <w:color w:val="000000"/>
                <w:kern w:val="0"/>
                <w:sz w:val="20"/>
                <w:szCs w:val="20"/>
                <w:highlight w:val="none"/>
                <w:lang w:bidi="ar"/>
              </w:rPr>
              <w:t xml:space="preserve"> </w:t>
            </w: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99" w:hRule="atLeast"/>
        </w:trPr>
        <w:tc>
          <w:tcPr>
            <w:tcW w:w="692"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20"/>
                <w:szCs w:val="20"/>
                <w:highlight w:val="none"/>
                <w:lang w:bidi="ar"/>
              </w:rPr>
            </w:pPr>
            <w:r>
              <w:rPr>
                <w:color w:val="000000"/>
                <w:kern w:val="0"/>
                <w:sz w:val="20"/>
                <w:szCs w:val="20"/>
                <w:highlight w:val="none"/>
                <w:lang w:bidi="ar"/>
              </w:rPr>
              <w:t>3</w:t>
            </w:r>
            <w:r>
              <w:rPr>
                <w:rFonts w:hint="eastAsia" w:ascii="宋体" w:hAnsi="宋体" w:cs="宋体"/>
                <w:color w:val="000000"/>
                <w:kern w:val="0"/>
                <w:sz w:val="20"/>
                <w:szCs w:val="20"/>
                <w:highlight w:val="none"/>
                <w:lang w:bidi="ar"/>
              </w:rPr>
              <w:t>、分包单位人员有如下情况之一者，每人每次扣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p>
            <w:pPr>
              <w:widowControl/>
              <w:jc w:val="left"/>
              <w:textAlignment w:val="center"/>
              <w:rPr>
                <w:rFonts w:hint="eastAsia" w:ascii="宋体" w:hAnsi="宋体" w:cs="宋体"/>
                <w:color w:val="000000"/>
                <w:kern w:val="0"/>
                <w:sz w:val="20"/>
                <w:szCs w:val="20"/>
                <w:highlight w:val="none"/>
                <w:lang w:bidi="ar"/>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违章指挥，强令施工人员违章作业者。</w:t>
            </w:r>
          </w:p>
          <w:p>
            <w:pPr>
              <w:widowControl/>
              <w:jc w:val="left"/>
              <w:textAlignment w:val="center"/>
              <w:rPr>
                <w:rFonts w:hint="eastAsia" w:ascii="宋体" w:hAnsi="宋体" w:cs="宋体"/>
                <w:color w:val="000000"/>
                <w:kern w:val="0"/>
                <w:sz w:val="20"/>
                <w:szCs w:val="20"/>
                <w:highlight w:val="none"/>
                <w:lang w:bidi="ar"/>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不遵守安全生产技术操作规程，擅离职守者。</w:t>
            </w:r>
          </w:p>
          <w:p>
            <w:pPr>
              <w:widowControl/>
              <w:jc w:val="left"/>
              <w:textAlignment w:val="center"/>
              <w:rPr>
                <w:rFonts w:hint="eastAsia" w:ascii="宋体" w:hAnsi="宋体" w:cs="宋体"/>
                <w:color w:val="000000"/>
                <w:kern w:val="0"/>
                <w:sz w:val="20"/>
                <w:szCs w:val="20"/>
                <w:highlight w:val="none"/>
                <w:lang w:bidi="ar"/>
              </w:rPr>
            </w:pPr>
            <w:r>
              <w:rPr>
                <w:color w:val="000000"/>
                <w:kern w:val="0"/>
                <w:sz w:val="20"/>
                <w:szCs w:val="20"/>
                <w:highlight w:val="none"/>
                <w:lang w:bidi="ar"/>
              </w:rPr>
              <w:t>3)</w:t>
            </w:r>
            <w:r>
              <w:rPr>
                <w:rFonts w:hint="eastAsia" w:ascii="宋体" w:hAnsi="宋体" w:cs="宋体"/>
                <w:color w:val="000000"/>
                <w:kern w:val="0"/>
                <w:sz w:val="20"/>
                <w:szCs w:val="20"/>
                <w:highlight w:val="none"/>
                <w:lang w:bidi="ar"/>
              </w:rPr>
              <w:t>违反劳动纪律，不坚守工作岗位，擅离职守者。</w:t>
            </w:r>
          </w:p>
          <w:p>
            <w:pPr>
              <w:widowControl/>
              <w:jc w:val="left"/>
              <w:textAlignment w:val="center"/>
              <w:rPr>
                <w:rFonts w:hint="eastAsia" w:ascii="宋体" w:hAnsi="宋体" w:cs="宋体"/>
                <w:color w:val="000000"/>
                <w:kern w:val="0"/>
                <w:sz w:val="20"/>
                <w:szCs w:val="20"/>
                <w:highlight w:val="none"/>
                <w:lang w:bidi="ar"/>
              </w:rPr>
            </w:pPr>
            <w:r>
              <w:rPr>
                <w:color w:val="000000"/>
                <w:kern w:val="0"/>
                <w:sz w:val="20"/>
                <w:szCs w:val="20"/>
                <w:highlight w:val="none"/>
                <w:lang w:bidi="ar"/>
              </w:rPr>
              <w:t>4)</w:t>
            </w:r>
            <w:r>
              <w:rPr>
                <w:rFonts w:hint="eastAsia" w:ascii="宋体" w:hAnsi="宋体" w:cs="宋体"/>
                <w:color w:val="000000"/>
                <w:kern w:val="0"/>
                <w:sz w:val="20"/>
                <w:szCs w:val="20"/>
                <w:highlight w:val="none"/>
                <w:lang w:bidi="ar"/>
              </w:rPr>
              <w:t>发现事故隐患苗头，末采取积极有效措施及时整改者。</w:t>
            </w:r>
          </w:p>
          <w:p>
            <w:pPr>
              <w:widowControl/>
              <w:jc w:val="left"/>
              <w:textAlignment w:val="center"/>
              <w:rPr>
                <w:rFonts w:hint="eastAsia" w:ascii="宋体" w:hAnsi="宋体" w:cs="宋体"/>
                <w:color w:val="000000"/>
                <w:kern w:val="0"/>
                <w:sz w:val="20"/>
                <w:szCs w:val="20"/>
                <w:highlight w:val="none"/>
                <w:lang w:bidi="ar"/>
              </w:rPr>
            </w:pPr>
            <w:r>
              <w:rPr>
                <w:color w:val="000000"/>
                <w:kern w:val="0"/>
                <w:sz w:val="20"/>
                <w:szCs w:val="20"/>
                <w:highlight w:val="none"/>
                <w:lang w:bidi="ar"/>
              </w:rPr>
              <w:t>5)</w:t>
            </w:r>
            <w:r>
              <w:rPr>
                <w:rFonts w:hint="eastAsia" w:ascii="宋体" w:hAnsi="宋体" w:cs="宋体"/>
                <w:color w:val="000000"/>
                <w:kern w:val="0"/>
                <w:sz w:val="20"/>
                <w:szCs w:val="20"/>
                <w:highlight w:val="none"/>
                <w:lang w:bidi="ar"/>
              </w:rPr>
              <w:t>发生事故隐瞒不报告，或隐瞒事故真相，或末保护好事故现场者。</w:t>
            </w:r>
          </w:p>
          <w:p>
            <w:pPr>
              <w:widowControl/>
              <w:jc w:val="left"/>
              <w:textAlignment w:val="center"/>
              <w:rPr>
                <w:rFonts w:hint="eastAsia" w:ascii="宋体" w:hAnsi="宋体" w:cs="宋体"/>
                <w:color w:val="000000"/>
                <w:kern w:val="0"/>
                <w:sz w:val="20"/>
                <w:szCs w:val="20"/>
                <w:highlight w:val="none"/>
                <w:lang w:bidi="ar"/>
              </w:rPr>
            </w:pPr>
            <w:r>
              <w:rPr>
                <w:color w:val="000000"/>
                <w:kern w:val="0"/>
                <w:sz w:val="20"/>
                <w:szCs w:val="20"/>
                <w:highlight w:val="none"/>
                <w:lang w:bidi="ar"/>
              </w:rPr>
              <w:t>6)</w:t>
            </w:r>
            <w:r>
              <w:rPr>
                <w:rFonts w:hint="eastAsia" w:ascii="宋体" w:hAnsi="宋体" w:cs="宋体"/>
                <w:color w:val="000000"/>
                <w:kern w:val="0"/>
                <w:sz w:val="20"/>
                <w:szCs w:val="20"/>
                <w:highlight w:val="none"/>
                <w:lang w:bidi="ar"/>
              </w:rPr>
              <w:t>采购安全生产用品不符合使用质量要求者。</w:t>
            </w:r>
          </w:p>
          <w:p>
            <w:pPr>
              <w:widowControl/>
              <w:jc w:val="left"/>
              <w:textAlignment w:val="center"/>
              <w:rPr>
                <w:rFonts w:hint="eastAsia" w:ascii="宋体" w:hAnsi="宋体" w:cs="宋体"/>
                <w:color w:val="000000"/>
                <w:kern w:val="0"/>
                <w:sz w:val="20"/>
                <w:szCs w:val="20"/>
                <w:highlight w:val="none"/>
                <w:lang w:bidi="ar"/>
              </w:rPr>
            </w:pPr>
            <w:r>
              <w:rPr>
                <w:color w:val="000000"/>
                <w:kern w:val="0"/>
                <w:sz w:val="20"/>
                <w:szCs w:val="20"/>
                <w:highlight w:val="none"/>
                <w:lang w:bidi="ar"/>
              </w:rPr>
              <w:t>7)</w:t>
            </w:r>
            <w:r>
              <w:rPr>
                <w:rFonts w:hint="eastAsia" w:ascii="宋体" w:hAnsi="宋体" w:cs="宋体"/>
                <w:color w:val="000000"/>
                <w:kern w:val="0"/>
                <w:sz w:val="20"/>
                <w:szCs w:val="20"/>
                <w:highlight w:val="none"/>
                <w:lang w:bidi="ar"/>
              </w:rPr>
              <w:t>对上级有关文件精神及安全会议内容不作及时传达落实，造成安全生产工作脱节者。</w:t>
            </w:r>
          </w:p>
          <w:p>
            <w:pPr>
              <w:widowControl/>
              <w:jc w:val="left"/>
              <w:textAlignment w:val="center"/>
              <w:rPr>
                <w:rFonts w:hint="eastAsia" w:ascii="宋体" w:hAnsi="宋体" w:cs="宋体"/>
                <w:color w:val="000000"/>
                <w:kern w:val="0"/>
                <w:sz w:val="20"/>
                <w:szCs w:val="20"/>
                <w:highlight w:val="none"/>
                <w:lang w:bidi="ar"/>
              </w:rPr>
            </w:pPr>
            <w:r>
              <w:rPr>
                <w:color w:val="000000"/>
                <w:kern w:val="0"/>
                <w:sz w:val="20"/>
                <w:szCs w:val="20"/>
                <w:highlight w:val="none"/>
                <w:lang w:bidi="ar"/>
              </w:rPr>
              <w:t>8)</w:t>
            </w:r>
            <w:r>
              <w:rPr>
                <w:rFonts w:hint="eastAsia" w:ascii="宋体" w:hAnsi="宋体" w:cs="宋体"/>
                <w:color w:val="000000"/>
                <w:kern w:val="0"/>
                <w:sz w:val="20"/>
                <w:szCs w:val="20"/>
                <w:highlight w:val="none"/>
                <w:lang w:bidi="ar"/>
              </w:rPr>
              <w:t>无证驾驶、酒后开车，疲劳驾驶机车者。</w:t>
            </w:r>
          </w:p>
          <w:p>
            <w:pPr>
              <w:widowControl/>
              <w:jc w:val="left"/>
              <w:textAlignment w:val="center"/>
              <w:rPr>
                <w:rFonts w:hint="eastAsia" w:ascii="宋体" w:hAnsi="宋体" w:cs="宋体"/>
                <w:color w:val="000000"/>
                <w:kern w:val="0"/>
                <w:sz w:val="20"/>
                <w:szCs w:val="20"/>
                <w:highlight w:val="none"/>
                <w:lang w:bidi="ar"/>
              </w:rPr>
            </w:pPr>
            <w:r>
              <w:rPr>
                <w:color w:val="000000"/>
                <w:kern w:val="0"/>
                <w:sz w:val="20"/>
                <w:szCs w:val="20"/>
                <w:highlight w:val="none"/>
                <w:lang w:bidi="ar"/>
              </w:rPr>
              <w:t>9)</w:t>
            </w:r>
            <w:r>
              <w:rPr>
                <w:rFonts w:hint="eastAsia" w:ascii="宋体" w:hAnsi="宋体" w:cs="宋体"/>
                <w:color w:val="000000"/>
                <w:kern w:val="0"/>
                <w:sz w:val="20"/>
                <w:szCs w:val="20"/>
                <w:highlight w:val="none"/>
                <w:lang w:bidi="ar"/>
              </w:rPr>
              <w:t>上路未配带安全防护器</w:t>
            </w:r>
            <w:r>
              <w:rPr>
                <w:color w:val="000000"/>
                <w:kern w:val="0"/>
                <w:sz w:val="20"/>
                <w:szCs w:val="20"/>
                <w:highlight w:val="none"/>
                <w:lang w:bidi="ar"/>
              </w:rPr>
              <w:t>(</w:t>
            </w:r>
            <w:r>
              <w:rPr>
                <w:rFonts w:hint="eastAsia" w:ascii="宋体" w:hAnsi="宋体" w:cs="宋体"/>
                <w:color w:val="000000"/>
                <w:kern w:val="0"/>
                <w:sz w:val="20"/>
                <w:szCs w:val="20"/>
                <w:highlight w:val="none"/>
                <w:lang w:bidi="ar"/>
              </w:rPr>
              <w:t>包括安全标志服</w:t>
            </w:r>
            <w:r>
              <w:rPr>
                <w:color w:val="000000"/>
                <w:kern w:val="0"/>
                <w:sz w:val="20"/>
                <w:szCs w:val="20"/>
                <w:highlight w:val="none"/>
                <w:lang w:bidi="ar"/>
              </w:rPr>
              <w:t>\</w:t>
            </w:r>
            <w:r>
              <w:rPr>
                <w:rFonts w:hint="eastAsia" w:ascii="宋体" w:hAnsi="宋体" w:cs="宋体"/>
                <w:color w:val="000000"/>
                <w:kern w:val="0"/>
                <w:sz w:val="20"/>
                <w:szCs w:val="20"/>
                <w:highlight w:val="none"/>
                <w:lang w:bidi="ar"/>
              </w:rPr>
              <w:t>反光背心等</w:t>
            </w:r>
            <w:r>
              <w:rPr>
                <w:color w:val="000000"/>
                <w:kern w:val="0"/>
                <w:sz w:val="20"/>
                <w:szCs w:val="20"/>
                <w:highlight w:val="none"/>
                <w:lang w:bidi="ar"/>
              </w:rPr>
              <w:t>)</w:t>
            </w:r>
            <w:r>
              <w:rPr>
                <w:rFonts w:hint="eastAsia" w:ascii="宋体" w:hAnsi="宋体" w:cs="宋体"/>
                <w:color w:val="000000"/>
                <w:kern w:val="0"/>
                <w:sz w:val="20"/>
                <w:szCs w:val="20"/>
                <w:highlight w:val="none"/>
                <w:lang w:bidi="ar"/>
              </w:rPr>
              <w:t>具者。专业分包单位有如下情况之一者，每人每次扣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p>
            <w:pPr>
              <w:widowControl/>
              <w:jc w:val="left"/>
              <w:textAlignment w:val="center"/>
              <w:rPr>
                <w:rFonts w:hint="eastAsia" w:ascii="宋体" w:hAnsi="宋体" w:cs="宋体"/>
                <w:color w:val="000000"/>
                <w:kern w:val="0"/>
                <w:sz w:val="20"/>
                <w:szCs w:val="20"/>
                <w:highlight w:val="none"/>
                <w:lang w:bidi="ar"/>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）未进行安全培训教育的。</w:t>
            </w:r>
          </w:p>
          <w:p>
            <w:pPr>
              <w:widowControl/>
              <w:jc w:val="left"/>
              <w:textAlignment w:val="center"/>
              <w:rPr>
                <w:rFonts w:hint="eastAsia" w:ascii="宋体" w:hAnsi="宋体" w:cs="宋体"/>
                <w:color w:val="000000"/>
                <w:kern w:val="0"/>
                <w:sz w:val="20"/>
                <w:szCs w:val="20"/>
                <w:highlight w:val="none"/>
                <w:lang w:bidi="ar"/>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）未与各班组签订安全责任书的。</w:t>
            </w:r>
          </w:p>
          <w:p>
            <w:pPr>
              <w:widowControl/>
              <w:jc w:val="left"/>
              <w:textAlignment w:val="center"/>
              <w:rPr>
                <w:rFonts w:hint="eastAsia" w:ascii="宋体" w:hAnsi="宋体" w:cs="宋体"/>
                <w:color w:val="000000"/>
                <w:kern w:val="0"/>
                <w:sz w:val="20"/>
                <w:szCs w:val="20"/>
                <w:highlight w:val="none"/>
                <w:lang w:bidi="ar"/>
              </w:rPr>
            </w:pPr>
            <w:r>
              <w:rPr>
                <w:color w:val="000000"/>
                <w:kern w:val="0"/>
                <w:sz w:val="20"/>
                <w:szCs w:val="20"/>
                <w:highlight w:val="none"/>
                <w:lang w:bidi="ar"/>
              </w:rPr>
              <w:t>3</w:t>
            </w:r>
            <w:r>
              <w:rPr>
                <w:rFonts w:hint="eastAsia" w:ascii="宋体" w:hAnsi="宋体" w:cs="宋体"/>
                <w:color w:val="000000"/>
                <w:kern w:val="0"/>
                <w:sz w:val="20"/>
                <w:szCs w:val="20"/>
                <w:highlight w:val="none"/>
                <w:lang w:bidi="ar"/>
              </w:rPr>
              <w:t>）未召开安全生产例会的。</w:t>
            </w:r>
          </w:p>
          <w:p>
            <w:pPr>
              <w:widowControl/>
              <w:jc w:val="left"/>
              <w:textAlignment w:val="center"/>
              <w:rPr>
                <w:rFonts w:hint="eastAsia"/>
                <w:color w:val="000000"/>
                <w:kern w:val="0"/>
                <w:sz w:val="20"/>
                <w:szCs w:val="20"/>
                <w:highlight w:val="none"/>
                <w:lang w:bidi="ar"/>
              </w:rPr>
            </w:pPr>
            <w:r>
              <w:rPr>
                <w:color w:val="000000"/>
                <w:kern w:val="0"/>
                <w:sz w:val="20"/>
                <w:szCs w:val="20"/>
                <w:highlight w:val="none"/>
                <w:lang w:bidi="ar"/>
              </w:rPr>
              <w:t>4</w:t>
            </w:r>
            <w:r>
              <w:rPr>
                <w:rFonts w:hint="eastAsia" w:ascii="宋体" w:hAnsi="宋体" w:cs="宋体"/>
                <w:color w:val="000000"/>
                <w:kern w:val="0"/>
                <w:sz w:val="20"/>
                <w:szCs w:val="20"/>
                <w:highlight w:val="none"/>
                <w:lang w:bidi="ar"/>
              </w:rPr>
              <w:t>）未按规定进行安全生产检查，落实安全责任制的。</w:t>
            </w:r>
            <w:r>
              <w:rPr>
                <w:color w:val="000000"/>
                <w:kern w:val="0"/>
                <w:sz w:val="20"/>
                <w:szCs w:val="20"/>
                <w:highlight w:val="none"/>
                <w:lang w:bidi="ar"/>
              </w:rPr>
              <w:t xml:space="preserve">                                                                          </w:t>
            </w:r>
          </w:p>
          <w:p>
            <w:pPr>
              <w:widowControl/>
              <w:jc w:val="left"/>
              <w:textAlignment w:val="center"/>
              <w:rPr>
                <w:kern w:val="0"/>
                <w:sz w:val="20"/>
                <w:szCs w:val="20"/>
                <w:highlight w:val="none"/>
              </w:rPr>
            </w:pPr>
            <w:r>
              <w:rPr>
                <w:color w:val="000000"/>
                <w:kern w:val="0"/>
                <w:sz w:val="20"/>
                <w:szCs w:val="20"/>
                <w:highlight w:val="none"/>
                <w:lang w:bidi="ar"/>
              </w:rPr>
              <w:t>5</w:t>
            </w:r>
            <w:r>
              <w:rPr>
                <w:rFonts w:hint="eastAsia" w:ascii="宋体" w:hAnsi="宋体" w:cs="宋体"/>
                <w:color w:val="000000"/>
                <w:kern w:val="0"/>
                <w:sz w:val="20"/>
                <w:szCs w:val="20"/>
                <w:highlight w:val="none"/>
                <w:lang w:bidi="ar"/>
              </w:rPr>
              <w:t>）施工现场</w:t>
            </w:r>
            <w:r>
              <w:rPr>
                <w:color w:val="000000"/>
                <w:kern w:val="0"/>
                <w:sz w:val="20"/>
                <w:szCs w:val="20"/>
                <w:highlight w:val="none"/>
                <w:lang w:bidi="ar"/>
              </w:rPr>
              <w:t>(</w:t>
            </w:r>
            <w:r>
              <w:rPr>
                <w:rFonts w:hint="eastAsia" w:ascii="宋体" w:hAnsi="宋体" w:cs="宋体"/>
                <w:color w:val="000000"/>
                <w:kern w:val="0"/>
                <w:sz w:val="20"/>
                <w:szCs w:val="20"/>
                <w:highlight w:val="none"/>
                <w:lang w:bidi="ar"/>
              </w:rPr>
              <w:t>交叉路口</w:t>
            </w:r>
            <w:r>
              <w:rPr>
                <w:color w:val="000000"/>
                <w:kern w:val="0"/>
                <w:sz w:val="20"/>
                <w:szCs w:val="20"/>
                <w:highlight w:val="none"/>
                <w:lang w:bidi="ar"/>
              </w:rPr>
              <w:t>)</w:t>
            </w:r>
            <w:r>
              <w:rPr>
                <w:rFonts w:hint="eastAsia" w:ascii="宋体" w:hAnsi="宋体" w:cs="宋体"/>
                <w:color w:val="000000"/>
                <w:kern w:val="0"/>
                <w:sz w:val="20"/>
                <w:szCs w:val="20"/>
                <w:highlight w:val="none"/>
                <w:lang w:bidi="ar"/>
              </w:rPr>
              <w:t>安全标志缺、损的。</w:t>
            </w: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570" w:hRule="atLeast"/>
        </w:trPr>
        <w:tc>
          <w:tcPr>
            <w:tcW w:w="692"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color w:val="000000"/>
                <w:kern w:val="0"/>
                <w:sz w:val="20"/>
                <w:szCs w:val="20"/>
                <w:highlight w:val="none"/>
                <w:lang w:bidi="ar"/>
              </w:rPr>
              <w:t>4</w:t>
            </w:r>
            <w:r>
              <w:rPr>
                <w:rFonts w:hint="eastAsia" w:ascii="宋体" w:hAnsi="宋体" w:cs="宋体"/>
                <w:color w:val="000000"/>
                <w:kern w:val="0"/>
                <w:sz w:val="20"/>
                <w:szCs w:val="20"/>
                <w:highlight w:val="none"/>
                <w:lang w:bidi="ar"/>
              </w:rPr>
              <w:t>、如发现打架、闹事、偷盗、吸毒的人员，每次扣</w:t>
            </w:r>
            <w:r>
              <w:rPr>
                <w:color w:val="000000"/>
                <w:kern w:val="0"/>
                <w:sz w:val="20"/>
                <w:szCs w:val="20"/>
                <w:highlight w:val="none"/>
                <w:lang w:bidi="ar"/>
              </w:rPr>
              <w:t>5</w:t>
            </w:r>
            <w:r>
              <w:rPr>
                <w:rFonts w:hint="eastAsia" w:ascii="宋体" w:hAnsi="宋体" w:cs="宋体"/>
                <w:color w:val="000000"/>
                <w:kern w:val="0"/>
                <w:sz w:val="20"/>
                <w:szCs w:val="20"/>
                <w:highlight w:val="none"/>
                <w:lang w:bidi="ar"/>
              </w:rPr>
              <w:t>分。严重者移交司法机关，追究其刑事责任。</w:t>
            </w: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380" w:hRule="atLeast"/>
        </w:trPr>
        <w:tc>
          <w:tcPr>
            <w:tcW w:w="692"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color w:val="000000"/>
                <w:kern w:val="0"/>
                <w:sz w:val="20"/>
                <w:szCs w:val="20"/>
                <w:highlight w:val="none"/>
                <w:lang w:bidi="ar"/>
              </w:rPr>
              <w:t>5</w:t>
            </w:r>
            <w:r>
              <w:rPr>
                <w:rFonts w:hint="eastAsia" w:ascii="宋体" w:hAnsi="宋体" w:cs="宋体"/>
                <w:color w:val="000000"/>
                <w:kern w:val="0"/>
                <w:sz w:val="20"/>
                <w:szCs w:val="20"/>
                <w:highlight w:val="none"/>
                <w:lang w:bidi="ar"/>
              </w:rPr>
              <w:t>、机械设备停放、材料堆放不符合规定每次扣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分、垃圾清理未及时清理</w:t>
            </w:r>
            <w:r>
              <w:rPr>
                <w:color w:val="000000"/>
                <w:kern w:val="0"/>
                <w:sz w:val="20"/>
                <w:szCs w:val="20"/>
                <w:highlight w:val="none"/>
                <w:lang w:bidi="ar"/>
              </w:rPr>
              <w:t>1</w:t>
            </w:r>
            <w:r>
              <w:rPr>
                <w:rFonts w:hint="eastAsia" w:ascii="宋体" w:hAnsi="宋体" w:cs="宋体"/>
                <w:color w:val="000000"/>
                <w:kern w:val="0"/>
                <w:sz w:val="20"/>
                <w:szCs w:val="20"/>
                <w:highlight w:val="none"/>
                <w:lang w:bidi="ar"/>
              </w:rPr>
              <w:t>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分，乱丢乱弃垃圾垃圾每次扣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分包人要堆弃废料渣时，必须按合同约定或总包方指定的地点进行堆弃，如在非指定的地点弃渣，弃渣不规范，造成弃渣场溢出污染周边环境的赔偿相应的经济损失并负责处理达到要求。分包人自行选定的弃渣场，所发生的一切纠纷，造成的一切损失，由分包人自负，扣</w:t>
            </w:r>
            <w:r>
              <w:rPr>
                <w:color w:val="000000"/>
                <w:kern w:val="0"/>
                <w:sz w:val="20"/>
                <w:szCs w:val="20"/>
                <w:highlight w:val="none"/>
                <w:lang w:bidi="ar"/>
              </w:rPr>
              <w:t>3</w:t>
            </w:r>
            <w:r>
              <w:rPr>
                <w:rFonts w:hint="eastAsia" w:ascii="宋体" w:hAnsi="宋体" w:cs="宋体"/>
                <w:color w:val="000000"/>
                <w:kern w:val="0"/>
                <w:sz w:val="20"/>
                <w:szCs w:val="20"/>
                <w:highlight w:val="none"/>
                <w:lang w:bidi="ar"/>
              </w:rPr>
              <w:t>分。</w:t>
            </w: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095" w:hRule="atLeast"/>
        </w:trPr>
        <w:tc>
          <w:tcPr>
            <w:tcW w:w="692"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color w:val="000000"/>
                <w:kern w:val="0"/>
                <w:sz w:val="20"/>
                <w:szCs w:val="20"/>
                <w:highlight w:val="none"/>
                <w:lang w:bidi="ar"/>
              </w:rPr>
              <w:t>6</w:t>
            </w:r>
            <w:r>
              <w:rPr>
                <w:rFonts w:hint="eastAsia" w:ascii="宋体" w:hAnsi="宋体" w:cs="宋体"/>
                <w:color w:val="000000"/>
                <w:kern w:val="0"/>
                <w:sz w:val="20"/>
                <w:szCs w:val="20"/>
                <w:highlight w:val="none"/>
                <w:lang w:bidi="ar"/>
              </w:rPr>
              <w:t>、施工及生活中产生的污水或废水，分包人应集中处理，经检验符合环保标准后才能排放河流或沟溪中。如环保检查人员发现分包人将含有污染物质和可见悬浮物质的水排入河流、水道或现有灌溉系统中，致使河流、水道中的悬浮物增加或造成河道冲刷和水流污染，则扣</w:t>
            </w:r>
            <w:r>
              <w:rPr>
                <w:color w:val="000000"/>
                <w:kern w:val="0"/>
                <w:sz w:val="20"/>
                <w:szCs w:val="20"/>
                <w:highlight w:val="none"/>
                <w:lang w:bidi="ar"/>
              </w:rPr>
              <w:t>5</w:t>
            </w:r>
            <w:r>
              <w:rPr>
                <w:rFonts w:hint="eastAsia" w:ascii="宋体" w:hAnsi="宋体" w:cs="宋体"/>
                <w:color w:val="000000"/>
                <w:kern w:val="0"/>
                <w:sz w:val="20"/>
                <w:szCs w:val="20"/>
                <w:highlight w:val="none"/>
                <w:lang w:bidi="ar"/>
              </w:rPr>
              <w:t>分并勒令整改，及负责赔偿损失。</w:t>
            </w: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color w:val="000000"/>
                <w:kern w:val="0"/>
                <w:sz w:val="20"/>
                <w:szCs w:val="20"/>
                <w:highlight w:val="none"/>
                <w:lang w:bidi="ar"/>
              </w:rPr>
              <w:t>7</w:t>
            </w:r>
            <w:r>
              <w:rPr>
                <w:rFonts w:hint="eastAsia" w:ascii="宋体" w:hAnsi="宋体" w:cs="宋体"/>
                <w:color w:val="000000"/>
                <w:kern w:val="0"/>
                <w:sz w:val="20"/>
                <w:szCs w:val="20"/>
                <w:highlight w:val="none"/>
                <w:lang w:bidi="ar"/>
              </w:rPr>
              <w:t>、由于班组自身原因发生安全事故，本表得分为</w:t>
            </w:r>
            <w:r>
              <w:rPr>
                <w:color w:val="000000"/>
                <w:kern w:val="0"/>
                <w:sz w:val="20"/>
                <w:szCs w:val="20"/>
                <w:highlight w:val="none"/>
                <w:lang w:bidi="ar"/>
              </w:rPr>
              <w:t>0</w:t>
            </w:r>
            <w:r>
              <w:rPr>
                <w:rFonts w:hint="eastAsia" w:ascii="宋体" w:hAnsi="宋体" w:cs="宋体"/>
                <w:color w:val="000000"/>
                <w:kern w:val="0"/>
                <w:sz w:val="20"/>
                <w:szCs w:val="20"/>
                <w:highlight w:val="none"/>
                <w:lang w:bidi="ar"/>
              </w:rPr>
              <w:t>。</w:t>
            </w: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56"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color w:val="000000"/>
                <w:kern w:val="0"/>
                <w:sz w:val="20"/>
                <w:szCs w:val="20"/>
                <w:highlight w:val="none"/>
                <w:lang w:bidi="ar"/>
              </w:rPr>
              <w:t>8</w:t>
            </w:r>
            <w:r>
              <w:rPr>
                <w:rFonts w:hint="eastAsia" w:ascii="宋体" w:hAnsi="宋体" w:cs="宋体"/>
                <w:color w:val="000000"/>
                <w:kern w:val="0"/>
                <w:sz w:val="20"/>
                <w:szCs w:val="20"/>
                <w:highlight w:val="none"/>
                <w:lang w:bidi="ar"/>
              </w:rPr>
              <w:t>、分包人未办理人身意外保险的，除责令限期办理外，扣</w:t>
            </w:r>
            <w:r>
              <w:rPr>
                <w:color w:val="000000"/>
                <w:kern w:val="0"/>
                <w:sz w:val="20"/>
                <w:szCs w:val="20"/>
                <w:highlight w:val="none"/>
                <w:lang w:bidi="ar"/>
              </w:rPr>
              <w:t>3</w:t>
            </w:r>
            <w:r>
              <w:rPr>
                <w:rFonts w:hint="eastAsia" w:ascii="宋体" w:hAnsi="宋体" w:cs="宋体"/>
                <w:color w:val="000000"/>
                <w:kern w:val="0"/>
                <w:sz w:val="20"/>
                <w:szCs w:val="20"/>
                <w:highlight w:val="none"/>
                <w:lang w:bidi="ar"/>
              </w:rPr>
              <w:t>分。逾期不办理，由总包方强制代为办理，费用从正常支付款项中扣回，并处以同等金额的违约金，并扣</w:t>
            </w:r>
            <w:r>
              <w:rPr>
                <w:color w:val="000000"/>
                <w:kern w:val="0"/>
                <w:sz w:val="20"/>
                <w:szCs w:val="20"/>
                <w:highlight w:val="none"/>
                <w:lang w:bidi="ar"/>
              </w:rPr>
              <w:t>5</w:t>
            </w:r>
            <w:r>
              <w:rPr>
                <w:rFonts w:hint="eastAsia" w:ascii="宋体" w:hAnsi="宋体" w:cs="宋体"/>
                <w:color w:val="000000"/>
                <w:kern w:val="0"/>
                <w:sz w:val="20"/>
                <w:szCs w:val="20"/>
                <w:highlight w:val="none"/>
                <w:lang w:bidi="ar"/>
              </w:rPr>
              <w:t>分。</w:t>
            </w:r>
          </w:p>
        </w:tc>
        <w:tc>
          <w:tcPr>
            <w:tcW w:w="716"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7"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555" w:hRule="atLeast"/>
        </w:trPr>
        <w:tc>
          <w:tcPr>
            <w:tcW w:w="692" w:type="dxa"/>
            <w:vMerge w:val="restart"/>
            <w:tcBorders>
              <w:top w:val="nil"/>
              <w:left w:val="single" w:color="auto" w:sz="4" w:space="0"/>
              <w:right w:val="single" w:color="auto" w:sz="4" w:space="0"/>
            </w:tcBorders>
            <w:noWrap w:val="0"/>
            <w:vAlign w:val="center"/>
          </w:tcPr>
          <w:p>
            <w:pPr>
              <w:widowControl/>
              <w:spacing w:line="300" w:lineRule="exact"/>
              <w:jc w:val="center"/>
              <w:rPr>
                <w:rFonts w:hint="eastAsia"/>
                <w:kern w:val="0"/>
                <w:sz w:val="20"/>
                <w:szCs w:val="20"/>
                <w:highlight w:val="none"/>
              </w:rPr>
            </w:pPr>
            <w:r>
              <w:rPr>
                <w:rFonts w:hint="eastAsia"/>
                <w:kern w:val="0"/>
                <w:sz w:val="20"/>
                <w:szCs w:val="20"/>
                <w:highlight w:val="none"/>
              </w:rPr>
              <w:t>4</w:t>
            </w:r>
          </w:p>
        </w:tc>
        <w:tc>
          <w:tcPr>
            <w:tcW w:w="756" w:type="dxa"/>
            <w:vMerge w:val="restart"/>
            <w:tcBorders>
              <w:top w:val="nil"/>
              <w:left w:val="single" w:color="auto" w:sz="4" w:space="0"/>
              <w:right w:val="single" w:color="auto" w:sz="4" w:space="0"/>
            </w:tcBorders>
            <w:noWrap w:val="0"/>
            <w:vAlign w:val="center"/>
          </w:tcPr>
          <w:p>
            <w:pPr>
              <w:widowControl/>
              <w:spacing w:line="300" w:lineRule="exact"/>
              <w:jc w:val="center"/>
              <w:rPr>
                <w:kern w:val="0"/>
                <w:sz w:val="20"/>
                <w:szCs w:val="20"/>
                <w:highlight w:val="none"/>
              </w:rPr>
            </w:pPr>
            <w:r>
              <w:rPr>
                <w:rFonts w:hint="eastAsia"/>
                <w:kern w:val="0"/>
                <w:sz w:val="20"/>
                <w:szCs w:val="20"/>
                <w:highlight w:val="none"/>
              </w:rPr>
              <w:t>工程</w:t>
            </w:r>
            <w:r>
              <w:rPr>
                <w:kern w:val="0"/>
                <w:sz w:val="20"/>
                <w:szCs w:val="20"/>
                <w:highlight w:val="none"/>
              </w:rPr>
              <w:t>质量</w:t>
            </w: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、分包人应遵守养护公司出台的《沥青路面养护工程施工标准化指南》进行施工，保障施工质量，如果发现违反相关规定每次扣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tc>
        <w:tc>
          <w:tcPr>
            <w:tcW w:w="716" w:type="dxa"/>
            <w:vMerge w:val="restart"/>
            <w:tcBorders>
              <w:top w:val="nil"/>
              <w:left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20</w:t>
            </w:r>
          </w:p>
        </w:tc>
        <w:tc>
          <w:tcPr>
            <w:tcW w:w="716" w:type="dxa"/>
            <w:vMerge w:val="restart"/>
            <w:tcBorders>
              <w:top w:val="nil"/>
              <w:left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1035" w:hRule="atLeast"/>
        </w:trPr>
        <w:tc>
          <w:tcPr>
            <w:tcW w:w="692"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分包人应强化工序管理，严把操作工艺关，坚持工序逐级检验制度和工序交接制度，坚持上道工序不合格或未经总包方检查验收，下道工序不准施工的原则，要以工序质量保分项工程的质量。若分包人违反了此规定，每次扣</w:t>
            </w:r>
            <w:r>
              <w:rPr>
                <w:color w:val="000000"/>
                <w:kern w:val="0"/>
                <w:sz w:val="20"/>
                <w:szCs w:val="20"/>
                <w:highlight w:val="none"/>
                <w:lang w:bidi="ar"/>
              </w:rPr>
              <w:t>2</w:t>
            </w:r>
            <w:r>
              <w:rPr>
                <w:rFonts w:hint="eastAsia" w:ascii="宋体" w:hAnsi="宋体" w:cs="宋体"/>
                <w:color w:val="000000"/>
                <w:kern w:val="0"/>
                <w:sz w:val="20"/>
                <w:szCs w:val="20"/>
                <w:highlight w:val="none"/>
                <w:lang w:bidi="ar"/>
              </w:rPr>
              <w:t>分，未检工序不予计价。</w:t>
            </w: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2040" w:hRule="atLeast"/>
        </w:trPr>
        <w:tc>
          <w:tcPr>
            <w:tcW w:w="692"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color w:val="000000"/>
                <w:kern w:val="0"/>
                <w:sz w:val="20"/>
                <w:szCs w:val="20"/>
                <w:highlight w:val="none"/>
                <w:lang w:bidi="ar"/>
              </w:rPr>
              <w:t>3</w:t>
            </w:r>
            <w:r>
              <w:rPr>
                <w:rFonts w:hint="eastAsia" w:ascii="宋体" w:hAnsi="宋体" w:cs="宋体"/>
                <w:color w:val="000000"/>
                <w:kern w:val="0"/>
                <w:sz w:val="20"/>
                <w:szCs w:val="20"/>
                <w:highlight w:val="none"/>
                <w:lang w:bidi="ar"/>
              </w:rPr>
              <w:t>、分包人应严把材料质量关，不合格的材料、半成品、成品严禁运进施工现场；已运进场经检验不合格的材料、半成品、成品，严禁使用，并应在接到监理工程师口头或书面通知</w:t>
            </w:r>
            <w:r>
              <w:rPr>
                <w:color w:val="000000"/>
                <w:kern w:val="0"/>
                <w:sz w:val="20"/>
                <w:szCs w:val="20"/>
                <w:highlight w:val="none"/>
                <w:lang w:bidi="ar"/>
              </w:rPr>
              <w:t>24</w:t>
            </w:r>
            <w:r>
              <w:rPr>
                <w:rFonts w:hint="eastAsia" w:ascii="宋体" w:hAnsi="宋体" w:cs="宋体"/>
                <w:color w:val="000000"/>
                <w:kern w:val="0"/>
                <w:sz w:val="20"/>
                <w:szCs w:val="20"/>
                <w:highlight w:val="none"/>
                <w:lang w:bidi="ar"/>
              </w:rPr>
              <w:t>小时以内清除场外。若发现分包人使用不合格材料、未经检测材料或无进场纪录的原材料，除要求在规定期限内返工外，每处每次扣</w:t>
            </w:r>
            <w:r>
              <w:rPr>
                <w:color w:val="000000"/>
                <w:kern w:val="0"/>
                <w:sz w:val="20"/>
                <w:szCs w:val="20"/>
                <w:highlight w:val="none"/>
                <w:lang w:bidi="ar"/>
              </w:rPr>
              <w:t>5</w:t>
            </w:r>
            <w:r>
              <w:rPr>
                <w:rFonts w:hint="eastAsia" w:ascii="宋体" w:hAnsi="宋体" w:cs="宋体"/>
                <w:color w:val="000000"/>
                <w:kern w:val="0"/>
                <w:sz w:val="20"/>
                <w:szCs w:val="20"/>
                <w:highlight w:val="none"/>
                <w:lang w:bidi="ar"/>
              </w:rPr>
              <w:t>分；已运进的不合格材料经检查发现后，超过</w:t>
            </w:r>
            <w:r>
              <w:rPr>
                <w:color w:val="000000"/>
                <w:kern w:val="0"/>
                <w:sz w:val="20"/>
                <w:szCs w:val="20"/>
                <w:highlight w:val="none"/>
                <w:lang w:bidi="ar"/>
              </w:rPr>
              <w:t>24</w:t>
            </w:r>
            <w:r>
              <w:rPr>
                <w:rFonts w:hint="eastAsia" w:ascii="宋体" w:hAnsi="宋体" w:cs="宋体"/>
                <w:color w:val="000000"/>
                <w:kern w:val="0"/>
                <w:sz w:val="20"/>
                <w:szCs w:val="20"/>
                <w:highlight w:val="none"/>
                <w:lang w:bidi="ar"/>
              </w:rPr>
              <w:t>小时仍未清除的，一经查实，每处每次扣</w:t>
            </w:r>
            <w:r>
              <w:rPr>
                <w:color w:val="000000"/>
                <w:kern w:val="0"/>
                <w:sz w:val="20"/>
                <w:szCs w:val="20"/>
                <w:highlight w:val="none"/>
                <w:lang w:bidi="ar"/>
              </w:rPr>
              <w:t>10</w:t>
            </w:r>
            <w:r>
              <w:rPr>
                <w:rFonts w:hint="eastAsia" w:ascii="宋体" w:hAnsi="宋体" w:cs="宋体"/>
                <w:color w:val="000000"/>
                <w:kern w:val="0"/>
                <w:sz w:val="20"/>
                <w:szCs w:val="20"/>
                <w:highlight w:val="none"/>
                <w:lang w:bidi="ar"/>
              </w:rPr>
              <w:t>分。各类原材料应分类堆码整齐，堆放砼施工材料</w:t>
            </w:r>
            <w:r>
              <w:rPr>
                <w:color w:val="000000"/>
                <w:kern w:val="0"/>
                <w:sz w:val="20"/>
                <w:szCs w:val="20"/>
                <w:highlight w:val="none"/>
                <w:lang w:bidi="ar"/>
              </w:rPr>
              <w:t>(</w:t>
            </w:r>
            <w:r>
              <w:rPr>
                <w:rFonts w:hint="eastAsia" w:ascii="宋体" w:hAnsi="宋体" w:cs="宋体"/>
                <w:color w:val="000000"/>
                <w:kern w:val="0"/>
                <w:sz w:val="20"/>
                <w:szCs w:val="20"/>
                <w:highlight w:val="none"/>
                <w:lang w:bidi="ar"/>
              </w:rPr>
              <w:t>水泥、砂、碎石</w:t>
            </w:r>
            <w:r>
              <w:rPr>
                <w:color w:val="000000"/>
                <w:kern w:val="0"/>
                <w:sz w:val="20"/>
                <w:szCs w:val="20"/>
                <w:highlight w:val="none"/>
                <w:lang w:bidi="ar"/>
              </w:rPr>
              <w:t>)</w:t>
            </w:r>
            <w:r>
              <w:rPr>
                <w:rFonts w:hint="eastAsia" w:ascii="宋体" w:hAnsi="宋体" w:cs="宋体"/>
                <w:color w:val="000000"/>
                <w:kern w:val="0"/>
                <w:sz w:val="20"/>
                <w:szCs w:val="20"/>
                <w:highlight w:val="none"/>
                <w:lang w:bidi="ar"/>
              </w:rPr>
              <w:t>的场地必须硬化，钢材、水泥必须入库，不得露天堆放，否则每处每次扣</w:t>
            </w:r>
            <w:r>
              <w:rPr>
                <w:color w:val="000000"/>
                <w:kern w:val="0"/>
                <w:sz w:val="20"/>
                <w:szCs w:val="20"/>
                <w:highlight w:val="none"/>
                <w:lang w:bidi="ar"/>
              </w:rPr>
              <w:t>2</w:t>
            </w:r>
            <w:r>
              <w:rPr>
                <w:rFonts w:hint="eastAsia" w:ascii="宋体" w:hAnsi="宋体" w:cs="宋体"/>
                <w:color w:val="000000"/>
                <w:kern w:val="0"/>
                <w:sz w:val="20"/>
                <w:szCs w:val="20"/>
                <w:highlight w:val="none"/>
                <w:lang w:bidi="ar"/>
              </w:rPr>
              <w:t>分。</w:t>
            </w: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color w:val="000000"/>
                <w:kern w:val="0"/>
                <w:sz w:val="20"/>
                <w:szCs w:val="20"/>
                <w:highlight w:val="none"/>
                <w:lang w:bidi="ar"/>
              </w:rPr>
              <w:t>4</w:t>
            </w:r>
            <w:r>
              <w:rPr>
                <w:rFonts w:hint="eastAsia" w:ascii="宋体" w:hAnsi="宋体" w:cs="宋体"/>
                <w:color w:val="000000"/>
                <w:kern w:val="0"/>
                <w:sz w:val="20"/>
                <w:szCs w:val="20"/>
                <w:highlight w:val="none"/>
                <w:lang w:bidi="ar"/>
              </w:rPr>
              <w:t>、存在质量问题，给本公司造成恶劣影响的，本表得分为零，列入黑名单。</w:t>
            </w: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noWrap w:val="0"/>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56"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color w:val="000000"/>
                <w:kern w:val="0"/>
                <w:sz w:val="20"/>
                <w:szCs w:val="20"/>
                <w:highlight w:val="none"/>
                <w:lang w:bidi="ar"/>
              </w:rPr>
              <w:t>5.</w:t>
            </w:r>
            <w:r>
              <w:rPr>
                <w:rFonts w:hint="eastAsia" w:ascii="宋体" w:hAnsi="宋体" w:cs="宋体"/>
                <w:color w:val="000000"/>
                <w:kern w:val="0"/>
                <w:sz w:val="20"/>
                <w:szCs w:val="20"/>
                <w:highlight w:val="none"/>
                <w:lang w:bidi="ar"/>
              </w:rPr>
              <w:t>每个施工现场必须有管理人员（带班人员）在场把关，每缺</w:t>
            </w:r>
            <w:r>
              <w:rPr>
                <w:color w:val="000000"/>
                <w:kern w:val="0"/>
                <w:sz w:val="20"/>
                <w:szCs w:val="20"/>
                <w:highlight w:val="none"/>
                <w:lang w:bidi="ar"/>
              </w:rPr>
              <w:t>1</w:t>
            </w:r>
            <w:r>
              <w:rPr>
                <w:rFonts w:hint="eastAsia" w:ascii="宋体" w:hAnsi="宋体" w:cs="宋体"/>
                <w:color w:val="000000"/>
                <w:kern w:val="0"/>
                <w:sz w:val="20"/>
                <w:szCs w:val="20"/>
                <w:highlight w:val="none"/>
                <w:lang w:bidi="ar"/>
              </w:rPr>
              <w:t>人</w:t>
            </w:r>
            <w:r>
              <w:rPr>
                <w:color w:val="000000"/>
                <w:kern w:val="0"/>
                <w:sz w:val="20"/>
                <w:szCs w:val="20"/>
                <w:highlight w:val="none"/>
                <w:lang w:bidi="ar"/>
              </w:rPr>
              <w:t>.</w:t>
            </w:r>
            <w:r>
              <w:rPr>
                <w:rFonts w:hint="eastAsia" w:ascii="宋体" w:hAnsi="宋体" w:cs="宋体"/>
                <w:color w:val="000000"/>
                <w:kern w:val="0"/>
                <w:sz w:val="20"/>
                <w:szCs w:val="20"/>
                <w:highlight w:val="none"/>
                <w:lang w:bidi="ar"/>
              </w:rPr>
              <w:t>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tc>
        <w:tc>
          <w:tcPr>
            <w:tcW w:w="716"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7"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75" w:hRule="atLeast"/>
        </w:trPr>
        <w:tc>
          <w:tcPr>
            <w:tcW w:w="692"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kern w:val="0"/>
                <w:sz w:val="20"/>
                <w:szCs w:val="20"/>
                <w:highlight w:val="none"/>
              </w:rPr>
            </w:pPr>
            <w:r>
              <w:rPr>
                <w:rFonts w:hint="eastAsia"/>
                <w:kern w:val="0"/>
                <w:sz w:val="20"/>
                <w:szCs w:val="20"/>
                <w:highlight w:val="none"/>
              </w:rPr>
              <w:t>5</w:t>
            </w:r>
          </w:p>
        </w:tc>
        <w:tc>
          <w:tcPr>
            <w:tcW w:w="756"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rFonts w:hint="eastAsia"/>
                <w:kern w:val="0"/>
                <w:sz w:val="20"/>
                <w:szCs w:val="20"/>
                <w:highlight w:val="none"/>
              </w:rPr>
              <w:t>工程</w:t>
            </w:r>
            <w:r>
              <w:rPr>
                <w:kern w:val="0"/>
                <w:sz w:val="20"/>
                <w:szCs w:val="20"/>
                <w:highlight w:val="none"/>
              </w:rPr>
              <w:t>进度</w:t>
            </w: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、分包人必须认真严谨的编制施工组织计划，并按规定时间上报与工程进度有关的资料，延误提交或发生严重错误的，每次扣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tc>
        <w:tc>
          <w:tcPr>
            <w:tcW w:w="716"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20</w:t>
            </w:r>
          </w:p>
        </w:tc>
        <w:tc>
          <w:tcPr>
            <w:tcW w:w="716"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675" w:hRule="atLeast"/>
        </w:trPr>
        <w:tc>
          <w:tcPr>
            <w:tcW w:w="692"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、分包人应按照要求报送车辆及设备资料，以便办理上路作业相关手续，每延迟</w:t>
            </w:r>
            <w:r>
              <w:rPr>
                <w:color w:val="000000"/>
                <w:kern w:val="0"/>
                <w:sz w:val="20"/>
                <w:szCs w:val="20"/>
                <w:highlight w:val="none"/>
                <w:lang w:bidi="ar"/>
              </w:rPr>
              <w:t>1</w:t>
            </w:r>
            <w:r>
              <w:rPr>
                <w:rFonts w:hint="eastAsia" w:ascii="宋体" w:hAnsi="宋体" w:cs="宋体"/>
                <w:color w:val="000000"/>
                <w:kern w:val="0"/>
                <w:sz w:val="20"/>
                <w:szCs w:val="20"/>
                <w:highlight w:val="none"/>
                <w:lang w:bidi="ar"/>
              </w:rPr>
              <w:t>天扣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分，每缺</w:t>
            </w:r>
            <w:r>
              <w:rPr>
                <w:color w:val="000000"/>
                <w:kern w:val="0"/>
                <w:sz w:val="20"/>
                <w:szCs w:val="20"/>
                <w:highlight w:val="none"/>
                <w:lang w:bidi="ar"/>
              </w:rPr>
              <w:t>1</w:t>
            </w:r>
            <w:r>
              <w:rPr>
                <w:rFonts w:hint="eastAsia" w:ascii="宋体" w:hAnsi="宋体" w:cs="宋体"/>
                <w:color w:val="000000"/>
                <w:kern w:val="0"/>
                <w:sz w:val="20"/>
                <w:szCs w:val="20"/>
                <w:highlight w:val="none"/>
                <w:lang w:bidi="ar"/>
              </w:rPr>
              <w:t>项扣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w:t>
            </w: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color w:val="000000"/>
                <w:kern w:val="0"/>
                <w:sz w:val="20"/>
                <w:szCs w:val="20"/>
                <w:highlight w:val="none"/>
                <w:lang w:bidi="ar"/>
              </w:rPr>
              <w:t>3</w:t>
            </w:r>
            <w:r>
              <w:rPr>
                <w:rFonts w:hint="eastAsia" w:ascii="宋体" w:hAnsi="宋体" w:cs="宋体"/>
                <w:color w:val="000000"/>
                <w:kern w:val="0"/>
                <w:sz w:val="20"/>
                <w:szCs w:val="20"/>
                <w:highlight w:val="none"/>
                <w:lang w:bidi="ar"/>
              </w:rPr>
              <w:t>、属分包人原因造成阶段（以月为单位）进度计划不能完成的，每延迟</w:t>
            </w:r>
            <w:r>
              <w:rPr>
                <w:color w:val="000000"/>
                <w:kern w:val="0"/>
                <w:sz w:val="20"/>
                <w:szCs w:val="20"/>
                <w:highlight w:val="none"/>
                <w:lang w:bidi="ar"/>
              </w:rPr>
              <w:t>1</w:t>
            </w:r>
            <w:r>
              <w:rPr>
                <w:rFonts w:hint="eastAsia" w:ascii="宋体" w:hAnsi="宋体" w:cs="宋体"/>
                <w:color w:val="000000"/>
                <w:kern w:val="0"/>
                <w:sz w:val="20"/>
                <w:szCs w:val="20"/>
                <w:highlight w:val="none"/>
                <w:lang w:bidi="ar"/>
              </w:rPr>
              <w:t>个月扣</w:t>
            </w:r>
            <w:r>
              <w:rPr>
                <w:color w:val="000000"/>
                <w:kern w:val="0"/>
                <w:sz w:val="20"/>
                <w:szCs w:val="20"/>
                <w:highlight w:val="none"/>
                <w:lang w:bidi="ar"/>
              </w:rPr>
              <w:t>5</w:t>
            </w:r>
            <w:r>
              <w:rPr>
                <w:rFonts w:hint="eastAsia" w:ascii="宋体" w:hAnsi="宋体" w:cs="宋体"/>
                <w:color w:val="000000"/>
                <w:kern w:val="0"/>
                <w:sz w:val="20"/>
                <w:szCs w:val="20"/>
                <w:highlight w:val="none"/>
                <w:lang w:bidi="ar"/>
              </w:rPr>
              <w:t>分，阶段进度计划不能按时完成的暂停分包人参与本公司施工分包队伍选择资格。</w:t>
            </w: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975" w:hRule="atLeast"/>
        </w:trPr>
        <w:tc>
          <w:tcPr>
            <w:tcW w:w="692"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color w:val="000000"/>
                <w:kern w:val="0"/>
                <w:sz w:val="20"/>
                <w:szCs w:val="20"/>
                <w:highlight w:val="none"/>
                <w:lang w:bidi="ar"/>
              </w:rPr>
              <w:t>4</w:t>
            </w:r>
            <w:r>
              <w:rPr>
                <w:rFonts w:hint="eastAsia" w:ascii="宋体" w:hAnsi="宋体" w:cs="宋体"/>
                <w:color w:val="000000"/>
                <w:kern w:val="0"/>
                <w:sz w:val="20"/>
                <w:szCs w:val="20"/>
                <w:highlight w:val="none"/>
                <w:lang w:bidi="ar"/>
              </w:rPr>
              <w:t>、为保证工程的顺利进行，分包人的项目主要管理人员及班组长离岗时必须请假。如擅自离岗每天每人扣</w:t>
            </w:r>
            <w:r>
              <w:rPr>
                <w:color w:val="000000"/>
                <w:kern w:val="0"/>
                <w:sz w:val="20"/>
                <w:szCs w:val="20"/>
                <w:highlight w:val="none"/>
                <w:lang w:bidi="ar"/>
              </w:rPr>
              <w:t>1</w:t>
            </w:r>
            <w:r>
              <w:rPr>
                <w:rFonts w:hint="eastAsia" w:ascii="宋体" w:hAnsi="宋体" w:cs="宋体"/>
                <w:color w:val="000000"/>
                <w:kern w:val="0"/>
                <w:sz w:val="20"/>
                <w:szCs w:val="20"/>
                <w:highlight w:val="none"/>
                <w:lang w:bidi="ar"/>
              </w:rPr>
              <w:t>分，并责令离岗者限期返回。</w:t>
            </w:r>
            <w:r>
              <w:rPr>
                <w:color w:val="000000"/>
                <w:kern w:val="0"/>
                <w:sz w:val="20"/>
                <w:szCs w:val="20"/>
                <w:highlight w:val="none"/>
                <w:lang w:bidi="ar"/>
              </w:rPr>
              <w:t xml:space="preserve"> </w:t>
            </w:r>
            <w:r>
              <w:rPr>
                <w:rFonts w:hint="eastAsia" w:ascii="宋体" w:hAnsi="宋体" w:cs="宋体"/>
                <w:color w:val="000000"/>
                <w:kern w:val="0"/>
                <w:sz w:val="20"/>
                <w:szCs w:val="20"/>
                <w:highlight w:val="none"/>
                <w:lang w:bidi="ar"/>
              </w:rPr>
              <w:t>如逾期不归的，按擅自更换人员论处。</w:t>
            </w: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350" w:hRule="atLeast"/>
        </w:trPr>
        <w:tc>
          <w:tcPr>
            <w:tcW w:w="692"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color w:val="000000"/>
                <w:kern w:val="0"/>
                <w:sz w:val="20"/>
                <w:szCs w:val="20"/>
                <w:highlight w:val="none"/>
                <w:lang w:bidi="ar"/>
              </w:rPr>
              <w:t>5</w:t>
            </w:r>
            <w:r>
              <w:rPr>
                <w:rFonts w:hint="eastAsia" w:ascii="宋体" w:hAnsi="宋体" w:cs="宋体"/>
                <w:color w:val="000000"/>
                <w:kern w:val="0"/>
                <w:sz w:val="20"/>
                <w:szCs w:val="20"/>
                <w:highlight w:val="none"/>
                <w:lang w:bidi="ar"/>
              </w:rPr>
              <w:t>、分包人因自身因素造成施工进度滞后，应加大人力、物力、设备投入，加强现场管理，并作出切实可行的整改方案，供总包方检查落实。如逾两次整改仍无效果，总包方将要求分包人更换施工班组，并执行第七条的违约处理。若造成工程进度严重滞后，总包方将采取措施对分包人的工程进行分割，甚至终止合同，以保证工程进度目标的实现，并且分包人应承担由此所造成的一切损失，扣</w:t>
            </w:r>
            <w:r>
              <w:rPr>
                <w:color w:val="000000"/>
                <w:kern w:val="0"/>
                <w:sz w:val="20"/>
                <w:szCs w:val="20"/>
                <w:highlight w:val="none"/>
                <w:lang w:bidi="ar"/>
              </w:rPr>
              <w:t>10</w:t>
            </w:r>
            <w:r>
              <w:rPr>
                <w:rFonts w:hint="eastAsia" w:ascii="宋体" w:hAnsi="宋体" w:cs="宋体"/>
                <w:color w:val="000000"/>
                <w:kern w:val="0"/>
                <w:sz w:val="20"/>
                <w:szCs w:val="20"/>
                <w:highlight w:val="none"/>
                <w:lang w:bidi="ar"/>
              </w:rPr>
              <w:t>分。</w:t>
            </w: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840" w:hRule="atLeast"/>
        </w:trPr>
        <w:tc>
          <w:tcPr>
            <w:tcW w:w="692"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kern w:val="0"/>
                <w:sz w:val="20"/>
                <w:szCs w:val="20"/>
                <w:highlight w:val="none"/>
              </w:rPr>
            </w:pPr>
            <w:r>
              <w:rPr>
                <w:rFonts w:hint="eastAsia"/>
                <w:kern w:val="0"/>
                <w:sz w:val="20"/>
                <w:szCs w:val="20"/>
                <w:highlight w:val="none"/>
              </w:rPr>
              <w:t>6</w:t>
            </w:r>
          </w:p>
        </w:tc>
        <w:tc>
          <w:tcPr>
            <w:tcW w:w="756"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农民工工资支付</w:t>
            </w: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rFonts w:hint="eastAsia"/>
                <w:color w:val="000000"/>
                <w:kern w:val="0"/>
                <w:sz w:val="20"/>
                <w:szCs w:val="20"/>
                <w:highlight w:val="none"/>
                <w:lang w:bidi="ar"/>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、能及时支付农民工工资，未出现投诉、农民工聚众闹事等现象的，本项不扣分；</w:t>
            </w:r>
            <w:r>
              <w:rPr>
                <w:color w:val="000000"/>
                <w:kern w:val="0"/>
                <w:sz w:val="20"/>
                <w:szCs w:val="20"/>
                <w:highlight w:val="none"/>
                <w:lang w:bidi="ar"/>
              </w:rPr>
              <w:t xml:space="preserve">                                          </w:t>
            </w:r>
          </w:p>
          <w:p>
            <w:pPr>
              <w:widowControl/>
              <w:jc w:val="left"/>
              <w:textAlignment w:val="center"/>
              <w:rPr>
                <w:kern w:val="0"/>
                <w:sz w:val="20"/>
                <w:szCs w:val="20"/>
                <w:highlight w:val="none"/>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、出现农民工投诉到各单位投诉的，本项不得分并列入黑名单。</w:t>
            </w:r>
          </w:p>
        </w:tc>
        <w:tc>
          <w:tcPr>
            <w:tcW w:w="716"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420" w:hRule="atLeast"/>
        </w:trPr>
        <w:tc>
          <w:tcPr>
            <w:tcW w:w="692"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color w:val="000000"/>
                <w:kern w:val="0"/>
                <w:sz w:val="20"/>
                <w:szCs w:val="20"/>
                <w:highlight w:val="none"/>
                <w:lang w:bidi="ar"/>
              </w:rPr>
              <w:t>3</w:t>
            </w:r>
            <w:r>
              <w:rPr>
                <w:rFonts w:hint="eastAsia" w:ascii="宋体" w:hAnsi="宋体" w:cs="宋体"/>
                <w:color w:val="000000"/>
                <w:kern w:val="0"/>
                <w:sz w:val="20"/>
                <w:szCs w:val="20"/>
                <w:highlight w:val="none"/>
                <w:lang w:bidi="ar"/>
              </w:rPr>
              <w:t>、出现农民工聚众闹事的，本项不得分并列入黑名单。</w:t>
            </w: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30" w:hRule="atLeast"/>
        </w:trPr>
        <w:tc>
          <w:tcPr>
            <w:tcW w:w="692"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kern w:val="0"/>
                <w:sz w:val="20"/>
                <w:szCs w:val="20"/>
                <w:highlight w:val="none"/>
              </w:rPr>
            </w:pPr>
            <w:r>
              <w:rPr>
                <w:rFonts w:hint="eastAsia"/>
                <w:kern w:val="0"/>
                <w:sz w:val="20"/>
                <w:szCs w:val="20"/>
                <w:highlight w:val="none"/>
              </w:rPr>
              <w:t>7</w:t>
            </w:r>
          </w:p>
        </w:tc>
        <w:tc>
          <w:tcPr>
            <w:tcW w:w="756" w:type="dxa"/>
            <w:tcBorders>
              <w:top w:val="nil"/>
              <w:left w:val="nil"/>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业主、监理满意度</w:t>
            </w: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rFonts w:hint="eastAsia" w:ascii="宋体" w:hAnsi="宋体" w:cs="宋体"/>
                <w:color w:val="000000"/>
                <w:kern w:val="0"/>
                <w:sz w:val="20"/>
                <w:szCs w:val="20"/>
                <w:highlight w:val="none"/>
                <w:lang w:bidi="ar"/>
              </w:rPr>
              <w:t>受业主或监理通报批评的，一次扣</w:t>
            </w:r>
            <w:r>
              <w:rPr>
                <w:color w:val="000000"/>
                <w:kern w:val="0"/>
                <w:sz w:val="20"/>
                <w:szCs w:val="20"/>
                <w:highlight w:val="none"/>
                <w:lang w:bidi="ar"/>
              </w:rPr>
              <w:t>2</w:t>
            </w:r>
            <w:r>
              <w:rPr>
                <w:rFonts w:hint="eastAsia" w:ascii="宋体" w:hAnsi="宋体" w:cs="宋体"/>
                <w:color w:val="000000"/>
                <w:kern w:val="0"/>
                <w:sz w:val="20"/>
                <w:szCs w:val="20"/>
                <w:highlight w:val="none"/>
                <w:lang w:bidi="ar"/>
              </w:rPr>
              <w:t>分。</w:t>
            </w:r>
          </w:p>
        </w:tc>
        <w:tc>
          <w:tcPr>
            <w:tcW w:w="716" w:type="dxa"/>
            <w:tcBorders>
              <w:top w:val="nil"/>
              <w:left w:val="nil"/>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tcBorders>
              <w:top w:val="nil"/>
              <w:left w:val="nil"/>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tcBorders>
              <w:top w:val="nil"/>
              <w:left w:val="nil"/>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tcBorders>
              <w:top w:val="nil"/>
              <w:left w:val="nil"/>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405" w:hRule="atLeast"/>
        </w:trPr>
        <w:tc>
          <w:tcPr>
            <w:tcW w:w="692"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kern w:val="0"/>
                <w:sz w:val="20"/>
                <w:szCs w:val="20"/>
                <w:highlight w:val="none"/>
              </w:rPr>
            </w:pPr>
            <w:r>
              <w:rPr>
                <w:rFonts w:hint="eastAsia"/>
                <w:kern w:val="0"/>
                <w:sz w:val="20"/>
                <w:szCs w:val="20"/>
                <w:highlight w:val="none"/>
              </w:rPr>
              <w:t>8</w:t>
            </w:r>
          </w:p>
        </w:tc>
        <w:tc>
          <w:tcPr>
            <w:tcW w:w="756"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廉政</w:t>
            </w: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、发现廉政问题，本项不得分并列入黑名单。</w:t>
            </w:r>
          </w:p>
        </w:tc>
        <w:tc>
          <w:tcPr>
            <w:tcW w:w="716"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390" w:hRule="atLeast"/>
        </w:trPr>
        <w:tc>
          <w:tcPr>
            <w:tcW w:w="692"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kern w:val="0"/>
                <w:sz w:val="20"/>
                <w:szCs w:val="20"/>
                <w:highlight w:val="none"/>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、出现廉政问题，造成后果，本项不得分</w:t>
            </w:r>
            <w:r>
              <w:rPr>
                <w:color w:val="000000"/>
                <w:kern w:val="0"/>
                <w:sz w:val="20"/>
                <w:szCs w:val="20"/>
                <w:highlight w:val="none"/>
                <w:lang w:bidi="ar"/>
              </w:rPr>
              <w:t>(</w:t>
            </w:r>
            <w:r>
              <w:rPr>
                <w:rFonts w:hint="eastAsia" w:ascii="宋体" w:hAnsi="宋体" w:cs="宋体"/>
                <w:color w:val="000000"/>
                <w:kern w:val="0"/>
                <w:sz w:val="20"/>
                <w:szCs w:val="20"/>
                <w:highlight w:val="none"/>
                <w:lang w:bidi="ar"/>
              </w:rPr>
              <w:t>本次考核为</w:t>
            </w:r>
            <w:r>
              <w:rPr>
                <w:color w:val="000000"/>
                <w:kern w:val="0"/>
                <w:sz w:val="20"/>
                <w:szCs w:val="20"/>
                <w:highlight w:val="none"/>
                <w:lang w:bidi="ar"/>
              </w:rPr>
              <w:t>0</w:t>
            </w:r>
            <w:r>
              <w:rPr>
                <w:rFonts w:hint="eastAsia" w:ascii="宋体" w:hAnsi="宋体" w:cs="宋体"/>
                <w:color w:val="000000"/>
                <w:kern w:val="0"/>
                <w:sz w:val="20"/>
                <w:szCs w:val="20"/>
                <w:highlight w:val="none"/>
                <w:lang w:bidi="ar"/>
              </w:rPr>
              <w:t>分</w:t>
            </w:r>
            <w:r>
              <w:rPr>
                <w:color w:val="000000"/>
                <w:kern w:val="0"/>
                <w:sz w:val="20"/>
                <w:szCs w:val="20"/>
                <w:highlight w:val="none"/>
                <w:lang w:bidi="ar"/>
              </w:rPr>
              <w:t>)</w:t>
            </w:r>
            <w:r>
              <w:rPr>
                <w:rFonts w:hint="eastAsia" w:ascii="宋体" w:hAnsi="宋体" w:cs="宋体"/>
                <w:color w:val="000000"/>
                <w:kern w:val="0"/>
                <w:sz w:val="20"/>
                <w:szCs w:val="20"/>
                <w:highlight w:val="none"/>
                <w:lang w:bidi="ar"/>
              </w:rPr>
              <w:t>。</w:t>
            </w: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245" w:hRule="atLeast"/>
        </w:trPr>
        <w:tc>
          <w:tcPr>
            <w:tcW w:w="692"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kern w:val="0"/>
                <w:sz w:val="20"/>
                <w:szCs w:val="20"/>
                <w:highlight w:val="none"/>
              </w:rPr>
            </w:pPr>
            <w:r>
              <w:rPr>
                <w:rFonts w:hint="eastAsia"/>
                <w:kern w:val="0"/>
                <w:sz w:val="20"/>
                <w:szCs w:val="20"/>
                <w:highlight w:val="none"/>
              </w:rPr>
              <w:t>9</w:t>
            </w:r>
          </w:p>
        </w:tc>
        <w:tc>
          <w:tcPr>
            <w:tcW w:w="756" w:type="dxa"/>
            <w:tcBorders>
              <w:top w:val="nil"/>
              <w:left w:val="nil"/>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rFonts w:hint="eastAsia"/>
                <w:kern w:val="0"/>
                <w:sz w:val="20"/>
                <w:szCs w:val="20"/>
                <w:highlight w:val="none"/>
              </w:rPr>
              <w:t>信誉度（及其他各单位认为要增加的考核项目）</w:t>
            </w:r>
          </w:p>
        </w:tc>
        <w:tc>
          <w:tcPr>
            <w:tcW w:w="5572" w:type="dxa"/>
            <w:tcBorders>
              <w:top w:val="nil"/>
              <w:left w:val="nil"/>
              <w:bottom w:val="single" w:color="auto" w:sz="4" w:space="0"/>
              <w:right w:val="single" w:color="auto" w:sz="4" w:space="0"/>
            </w:tcBorders>
            <w:noWrap w:val="0"/>
            <w:vAlign w:val="center"/>
          </w:tcPr>
          <w:p>
            <w:pPr>
              <w:widowControl/>
              <w:jc w:val="left"/>
              <w:textAlignment w:val="center"/>
              <w:rPr>
                <w:rFonts w:hint="eastAsia"/>
                <w:color w:val="000000"/>
                <w:kern w:val="0"/>
                <w:sz w:val="20"/>
                <w:szCs w:val="20"/>
                <w:highlight w:val="none"/>
                <w:lang w:bidi="ar"/>
              </w:rPr>
            </w:pPr>
            <w:r>
              <w:rPr>
                <w:color w:val="000000"/>
                <w:kern w:val="0"/>
                <w:sz w:val="20"/>
                <w:szCs w:val="20"/>
                <w:highlight w:val="none"/>
                <w:lang w:bidi="ar"/>
              </w:rPr>
              <w:t>1</w:t>
            </w:r>
            <w:r>
              <w:rPr>
                <w:rFonts w:hint="eastAsia" w:ascii="宋体" w:hAnsi="宋体" w:cs="宋体"/>
                <w:color w:val="000000"/>
                <w:kern w:val="0"/>
                <w:sz w:val="20"/>
                <w:szCs w:val="20"/>
                <w:highlight w:val="none"/>
                <w:lang w:bidi="ar"/>
              </w:rPr>
              <w:t>、购买或领取竞标文件，中间过程确认要进行竞标又未进行竞标的，一次扣</w:t>
            </w:r>
            <w:r>
              <w:rPr>
                <w:color w:val="000000"/>
                <w:kern w:val="0"/>
                <w:sz w:val="20"/>
                <w:szCs w:val="20"/>
                <w:highlight w:val="none"/>
                <w:lang w:bidi="ar"/>
              </w:rPr>
              <w:t>3</w:t>
            </w:r>
            <w:r>
              <w:rPr>
                <w:rFonts w:hint="eastAsia" w:ascii="宋体" w:hAnsi="宋体" w:cs="宋体"/>
                <w:color w:val="000000"/>
                <w:kern w:val="0"/>
                <w:sz w:val="20"/>
                <w:szCs w:val="20"/>
                <w:highlight w:val="none"/>
                <w:lang w:bidi="ar"/>
              </w:rPr>
              <w:t>分；</w:t>
            </w:r>
            <w:r>
              <w:rPr>
                <w:color w:val="000000"/>
                <w:kern w:val="0"/>
                <w:sz w:val="20"/>
                <w:szCs w:val="20"/>
                <w:highlight w:val="none"/>
                <w:lang w:bidi="ar"/>
              </w:rPr>
              <w:t xml:space="preserve"> </w:t>
            </w:r>
          </w:p>
          <w:p>
            <w:pPr>
              <w:widowControl/>
              <w:jc w:val="left"/>
              <w:textAlignment w:val="center"/>
              <w:rPr>
                <w:kern w:val="0"/>
                <w:sz w:val="20"/>
                <w:szCs w:val="20"/>
                <w:highlight w:val="none"/>
              </w:rPr>
            </w:pPr>
            <w:r>
              <w:rPr>
                <w:color w:val="000000"/>
                <w:kern w:val="0"/>
                <w:sz w:val="20"/>
                <w:szCs w:val="20"/>
                <w:highlight w:val="none"/>
                <w:lang w:bidi="ar"/>
              </w:rPr>
              <w:t>2</w:t>
            </w:r>
            <w:r>
              <w:rPr>
                <w:rFonts w:hint="eastAsia" w:ascii="宋体" w:hAnsi="宋体" w:cs="宋体"/>
                <w:color w:val="000000"/>
                <w:kern w:val="0"/>
                <w:sz w:val="20"/>
                <w:szCs w:val="20"/>
                <w:highlight w:val="none"/>
                <w:lang w:bidi="ar"/>
              </w:rPr>
              <w:t>、在评审、竞标过程中，出现买标、卖标、串标等行为的，一经核实，列入黑名单。</w:t>
            </w:r>
          </w:p>
        </w:tc>
        <w:tc>
          <w:tcPr>
            <w:tcW w:w="716" w:type="dxa"/>
            <w:tcBorders>
              <w:top w:val="nil"/>
              <w:left w:val="nil"/>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tcBorders>
              <w:top w:val="nil"/>
              <w:left w:val="nil"/>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tcBorders>
              <w:top w:val="nil"/>
              <w:left w:val="nil"/>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tcBorders>
              <w:top w:val="nil"/>
              <w:left w:val="nil"/>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567" w:hRule="atLeast"/>
        </w:trPr>
        <w:tc>
          <w:tcPr>
            <w:tcW w:w="692"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rFonts w:hint="eastAsia"/>
                <w:kern w:val="0"/>
                <w:sz w:val="20"/>
                <w:szCs w:val="20"/>
                <w:highlight w:val="none"/>
              </w:rPr>
              <w:t>10</w:t>
            </w:r>
          </w:p>
        </w:tc>
        <w:tc>
          <w:tcPr>
            <w:tcW w:w="756" w:type="dxa"/>
            <w:tcBorders>
              <w:top w:val="nil"/>
              <w:left w:val="nil"/>
              <w:bottom w:val="single" w:color="auto" w:sz="4" w:space="0"/>
              <w:right w:val="single" w:color="auto" w:sz="4" w:space="0"/>
            </w:tcBorders>
            <w:noWrap w:val="0"/>
            <w:vAlign w:val="center"/>
          </w:tcPr>
          <w:p>
            <w:pPr>
              <w:widowControl/>
              <w:spacing w:line="300" w:lineRule="exact"/>
              <w:jc w:val="center"/>
              <w:rPr>
                <w:kern w:val="0"/>
                <w:sz w:val="20"/>
                <w:szCs w:val="20"/>
                <w:highlight w:val="none"/>
              </w:rPr>
            </w:pPr>
          </w:p>
        </w:tc>
        <w:tc>
          <w:tcPr>
            <w:tcW w:w="5572" w:type="dxa"/>
            <w:tcBorders>
              <w:top w:val="nil"/>
              <w:left w:val="nil"/>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合计</w:t>
            </w:r>
          </w:p>
        </w:tc>
        <w:tc>
          <w:tcPr>
            <w:tcW w:w="716" w:type="dxa"/>
            <w:tcBorders>
              <w:top w:val="nil"/>
              <w:left w:val="nil"/>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100</w:t>
            </w:r>
          </w:p>
        </w:tc>
        <w:tc>
          <w:tcPr>
            <w:tcW w:w="716" w:type="dxa"/>
            <w:tcBorders>
              <w:top w:val="nil"/>
              <w:left w:val="nil"/>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tcBorders>
              <w:top w:val="nil"/>
              <w:left w:val="nil"/>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tcBorders>
              <w:top w:val="nil"/>
              <w:left w:val="nil"/>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567" w:hRule="atLeast"/>
        </w:trPr>
        <w:tc>
          <w:tcPr>
            <w:tcW w:w="702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考核得分</w:t>
            </w:r>
          </w:p>
        </w:tc>
        <w:tc>
          <w:tcPr>
            <w:tcW w:w="286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kern w:val="0"/>
                <w:sz w:val="20"/>
                <w:szCs w:val="20"/>
                <w:highlight w:val="none"/>
              </w:rPr>
            </w:pPr>
            <w:r>
              <w:rPr>
                <w:kern w:val="0"/>
                <w:sz w:val="20"/>
                <w:szCs w:val="20"/>
                <w:highlight w:val="none"/>
              </w:rPr>
              <w:t>　</w:t>
            </w:r>
          </w:p>
        </w:tc>
      </w:tr>
    </w:tbl>
    <w:p>
      <w:pPr>
        <w:spacing w:line="360" w:lineRule="exact"/>
        <w:outlineLvl w:val="1"/>
        <w:rPr>
          <w:rFonts w:hint="eastAsia" w:ascii="宋体" w:hAnsi="宋体"/>
          <w:b/>
          <w:bCs/>
          <w:szCs w:val="21"/>
          <w:highlight w:val="none"/>
        </w:rPr>
      </w:pPr>
      <w:r>
        <w:rPr>
          <w:rFonts w:hint="eastAsia" w:ascii="宋体" w:hAnsi="宋体"/>
          <w:b/>
          <w:bCs/>
          <w:szCs w:val="21"/>
          <w:highlight w:val="none"/>
        </w:rPr>
        <w:t>注：1、成交单位投入本项目设备均应满足机械设备表内容要求，使用年限不超过5年，运行情况良好。</w:t>
      </w:r>
    </w:p>
    <w:p>
      <w:pPr>
        <w:spacing w:line="360" w:lineRule="exact"/>
        <w:outlineLvl w:val="1"/>
        <w:rPr>
          <w:rFonts w:hint="eastAsia" w:ascii="宋体" w:hAnsi="宋体"/>
          <w:b/>
          <w:bCs/>
          <w:szCs w:val="21"/>
          <w:highlight w:val="none"/>
        </w:rPr>
      </w:pPr>
      <w:r>
        <w:rPr>
          <w:rFonts w:hint="eastAsia" w:ascii="宋体" w:hAnsi="宋体"/>
          <w:b/>
          <w:bCs/>
          <w:szCs w:val="21"/>
          <w:highlight w:val="none"/>
        </w:rPr>
        <w:t>2、因机械设备延期到达、故障、操作不当等一切对工程质量、进度带来的影响均由报价单位承担，违约处罚参照</w:t>
      </w:r>
      <w:r>
        <w:rPr>
          <w:rFonts w:ascii="宋体" w:hAnsi="宋体"/>
          <w:b/>
          <w:bCs/>
          <w:szCs w:val="21"/>
          <w:highlight w:val="none"/>
        </w:rPr>
        <w:t>附表</w:t>
      </w:r>
      <w:r>
        <w:rPr>
          <w:rFonts w:hint="eastAsia" w:ascii="宋体" w:hAnsi="宋体"/>
          <w:b/>
          <w:bCs/>
          <w:szCs w:val="21"/>
          <w:highlight w:val="none"/>
        </w:rPr>
        <w:t>1</w:t>
      </w:r>
      <w:r>
        <w:rPr>
          <w:rFonts w:ascii="宋体" w:hAnsi="宋体"/>
          <w:b/>
          <w:bCs/>
          <w:szCs w:val="21"/>
          <w:highlight w:val="none"/>
        </w:rPr>
        <w:t>《</w:t>
      </w:r>
      <w:r>
        <w:rPr>
          <w:rFonts w:hint="eastAsia" w:ascii="宋体" w:hAnsi="宋体"/>
          <w:b/>
          <w:bCs/>
          <w:szCs w:val="21"/>
          <w:highlight w:val="none"/>
        </w:rPr>
        <w:t>施工队伍考核评价表</w:t>
      </w:r>
      <w:r>
        <w:rPr>
          <w:rFonts w:ascii="宋体" w:hAnsi="宋体"/>
          <w:b/>
          <w:bCs/>
          <w:szCs w:val="21"/>
          <w:highlight w:val="none"/>
        </w:rPr>
        <w:t>》</w:t>
      </w:r>
      <w:r>
        <w:rPr>
          <w:rFonts w:hint="eastAsia" w:ascii="宋体" w:hAnsi="宋体"/>
          <w:b/>
          <w:bCs/>
          <w:szCs w:val="21"/>
          <w:highlight w:val="none"/>
        </w:rPr>
        <w:t>内容执行。</w:t>
      </w:r>
    </w:p>
    <w:p>
      <w:pPr>
        <w:rPr>
          <w:highlight w:val="none"/>
        </w:rPr>
      </w:pPr>
      <w:r>
        <w:rPr>
          <w:rFonts w:hint="eastAsia" w:ascii="宋体" w:hAnsi="宋体"/>
          <w:b/>
          <w:bCs/>
          <w:szCs w:val="21"/>
          <w:highlight w:val="none"/>
        </w:rPr>
        <w:t>3、机械设备必须满足现场施工所需的型号及数量，机械设备所需驾驶员及平台操作手全部由成交人提供。</w:t>
      </w:r>
    </w:p>
    <w:p>
      <w:pPr>
        <w:tabs>
          <w:tab w:val="left" w:pos="0"/>
          <w:tab w:val="left" w:pos="567"/>
          <w:tab w:val="left" w:pos="993"/>
          <w:tab w:val="left" w:pos="1134"/>
        </w:tabs>
        <w:snapToGrid w:val="0"/>
        <w:jc w:val="center"/>
        <w:outlineLvl w:val="1"/>
        <w:rPr>
          <w:rFonts w:hint="eastAsia" w:ascii="仿宋_GB2312" w:eastAsia="仿宋_GB2312"/>
          <w:b/>
          <w:sz w:val="30"/>
          <w:szCs w:val="30"/>
          <w:highlight w:val="none"/>
        </w:rPr>
      </w:pPr>
    </w:p>
    <w:p>
      <w:pPr>
        <w:tabs>
          <w:tab w:val="left" w:pos="0"/>
          <w:tab w:val="left" w:pos="567"/>
          <w:tab w:val="left" w:pos="993"/>
          <w:tab w:val="left" w:pos="1134"/>
        </w:tabs>
        <w:snapToGrid w:val="0"/>
        <w:spacing w:line="300" w:lineRule="auto"/>
        <w:jc w:val="center"/>
        <w:outlineLvl w:val="0"/>
        <w:rPr>
          <w:rFonts w:hint="eastAsia" w:ascii="宋体" w:hAnsi="宋体"/>
          <w:b/>
          <w:bCs/>
          <w:sz w:val="44"/>
          <w:szCs w:val="44"/>
          <w:highlight w:val="none"/>
          <w:shd w:val="clear" w:color="auto" w:fill="FFFFFF"/>
        </w:rPr>
      </w:pPr>
      <w:r>
        <w:rPr>
          <w:rFonts w:ascii="宋体" w:hAnsi="宋体"/>
          <w:b/>
          <w:bCs/>
          <w:sz w:val="44"/>
          <w:szCs w:val="44"/>
          <w:highlight w:val="none"/>
          <w:shd w:val="clear" w:color="auto" w:fill="FFFFFF"/>
        </w:rPr>
        <w:br w:type="page"/>
      </w:r>
      <w:r>
        <w:rPr>
          <w:rFonts w:hint="eastAsia" w:ascii="宋体" w:hAnsi="宋体"/>
          <w:b/>
          <w:bCs/>
          <w:sz w:val="44"/>
          <w:szCs w:val="44"/>
          <w:highlight w:val="none"/>
          <w:shd w:val="clear" w:color="auto" w:fill="FFFFFF"/>
        </w:rPr>
        <w:t>第三章  评审办法及标准</w:t>
      </w:r>
      <w:bookmarkStart w:id="0" w:name="_Toc234382674"/>
    </w:p>
    <w:p>
      <w:pPr>
        <w:jc w:val="center"/>
        <w:outlineLvl w:val="1"/>
        <w:rPr>
          <w:rFonts w:hint="eastAsia" w:ascii="宋体" w:hAnsi="宋体"/>
          <w:sz w:val="32"/>
          <w:szCs w:val="32"/>
          <w:highlight w:val="none"/>
          <w:shd w:val="clear" w:color="auto" w:fill="FFFFFF"/>
        </w:rPr>
      </w:pPr>
      <w:r>
        <w:rPr>
          <w:rFonts w:ascii="宋体" w:hAnsi="宋体"/>
          <w:sz w:val="32"/>
          <w:szCs w:val="32"/>
          <w:highlight w:val="none"/>
          <w:shd w:val="clear" w:color="auto" w:fill="FFFFFF"/>
        </w:rPr>
        <w:t>评标办法前附表</w:t>
      </w:r>
      <w:bookmarkEnd w:id="0"/>
    </w:p>
    <w:tbl>
      <w:tblPr>
        <w:tblStyle w:val="14"/>
        <w:tblW w:w="1036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698"/>
        <w:gridCol w:w="1284"/>
        <w:gridCol w:w="787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64"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b/>
                <w:sz w:val="24"/>
                <w:highlight w:val="none"/>
                <w:shd w:val="clear" w:color="auto" w:fill="FFFFFF"/>
              </w:rPr>
            </w:pPr>
            <w:r>
              <w:rPr>
                <w:rFonts w:hint="eastAsia" w:ascii="宋体" w:hAnsi="宋体"/>
                <w:b/>
                <w:sz w:val="24"/>
                <w:highlight w:val="none"/>
                <w:shd w:val="clear" w:color="auto" w:fill="FFFFFF"/>
              </w:rPr>
              <w:t>条款号</w:t>
            </w:r>
          </w:p>
        </w:tc>
        <w:tc>
          <w:tcPr>
            <w:tcW w:w="9161"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rFonts w:hint="eastAsia" w:ascii="宋体" w:hAnsi="宋体"/>
                <w:b/>
                <w:sz w:val="24"/>
                <w:highlight w:val="none"/>
                <w:shd w:val="clear" w:color="auto" w:fill="FFFFFF"/>
              </w:rPr>
            </w:pPr>
            <w:r>
              <w:rPr>
                <w:rFonts w:hint="eastAsia" w:ascii="宋体" w:hAnsi="宋体"/>
                <w:b/>
                <w:sz w:val="24"/>
                <w:highlight w:val="none"/>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95"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b/>
                <w:sz w:val="24"/>
                <w:highlight w:val="none"/>
                <w:shd w:val="clear" w:color="auto" w:fill="FFFFFF"/>
              </w:rPr>
            </w:pPr>
            <w:r>
              <w:rPr>
                <w:rFonts w:hint="eastAsia" w:ascii="宋体" w:hAnsi="宋体"/>
                <w:b/>
                <w:sz w:val="24"/>
                <w:highlight w:val="none"/>
                <w:shd w:val="clear" w:color="auto" w:fill="FFFFFF"/>
              </w:rPr>
              <w:t>1</w:t>
            </w:r>
          </w:p>
        </w:tc>
        <w:tc>
          <w:tcPr>
            <w:tcW w:w="9161"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400" w:lineRule="exact"/>
              <w:ind w:firstLine="420" w:firstLineChars="200"/>
              <w:rPr>
                <w:rFonts w:hint="eastAsia" w:hAnsi="宋体"/>
                <w:szCs w:val="21"/>
                <w:highlight w:val="none"/>
              </w:rPr>
            </w:pPr>
            <w:r>
              <w:rPr>
                <w:rFonts w:hAnsi="宋体"/>
                <w:szCs w:val="21"/>
                <w:highlight w:val="none"/>
              </w:rPr>
              <w:t>本项目</w:t>
            </w:r>
            <w:r>
              <w:rPr>
                <w:rFonts w:hint="eastAsia" w:hAnsi="宋体"/>
                <w:szCs w:val="21"/>
                <w:highlight w:val="none"/>
              </w:rPr>
              <w:t>采购</w:t>
            </w:r>
            <w:r>
              <w:rPr>
                <w:rFonts w:hAnsi="宋体"/>
                <w:szCs w:val="21"/>
                <w:highlight w:val="none"/>
              </w:rPr>
              <w:t>实行资格后审，并采用</w:t>
            </w:r>
            <w:r>
              <w:rPr>
                <w:rFonts w:hint="eastAsia" w:hAnsi="宋体"/>
                <w:color w:val="auto"/>
                <w:szCs w:val="21"/>
                <w:highlight w:val="none"/>
                <w:u w:val="none"/>
                <w:lang w:val="en-US" w:eastAsia="zh-CN"/>
              </w:rPr>
              <w:t>综合评分法</w:t>
            </w:r>
            <w:r>
              <w:rPr>
                <w:rFonts w:hAnsi="宋体"/>
                <w:szCs w:val="21"/>
                <w:highlight w:val="none"/>
              </w:rPr>
              <w:t>的方法</w:t>
            </w:r>
            <w:r>
              <w:rPr>
                <w:rFonts w:hint="eastAsia" w:hAnsi="宋体"/>
                <w:szCs w:val="21"/>
                <w:highlight w:val="none"/>
              </w:rPr>
              <w:t xml:space="preserve">评审 </w:t>
            </w:r>
            <w:r>
              <w:rPr>
                <w:rFonts w:hAnsi="宋体"/>
                <w:szCs w:val="21"/>
                <w:highlight w:val="none"/>
              </w:rPr>
              <w:t>，</w:t>
            </w:r>
            <w:r>
              <w:rPr>
                <w:rFonts w:hint="eastAsia" w:hAnsi="宋体"/>
                <w:szCs w:val="21"/>
                <w:highlight w:val="none"/>
              </w:rPr>
              <w:t>评审</w:t>
            </w:r>
            <w:r>
              <w:rPr>
                <w:rFonts w:hAnsi="宋体"/>
                <w:szCs w:val="21"/>
                <w:highlight w:val="none"/>
              </w:rPr>
              <w:t>委员对满足</w:t>
            </w:r>
            <w:r>
              <w:rPr>
                <w:rFonts w:hint="eastAsia" w:hAnsi="宋体"/>
                <w:szCs w:val="21"/>
                <w:highlight w:val="none"/>
              </w:rPr>
              <w:t>采购文件</w:t>
            </w:r>
            <w:r>
              <w:rPr>
                <w:rFonts w:hAnsi="宋体"/>
                <w:szCs w:val="21"/>
                <w:highlight w:val="none"/>
              </w:rPr>
              <w:t>实质性要求的</w:t>
            </w:r>
            <w:r>
              <w:rPr>
                <w:rFonts w:hint="eastAsia" w:hAnsi="宋体"/>
                <w:szCs w:val="21"/>
                <w:highlight w:val="none"/>
              </w:rPr>
              <w:t>报价</w:t>
            </w:r>
            <w:r>
              <w:rPr>
                <w:rFonts w:hAnsi="宋体"/>
                <w:szCs w:val="21"/>
                <w:highlight w:val="none"/>
              </w:rPr>
              <w:t>文件，按照本规定的评分标准进行打分，并按得分由高到低顺序推荐</w:t>
            </w:r>
            <w:r>
              <w:rPr>
                <w:rFonts w:hint="eastAsia" w:hAnsi="宋体"/>
                <w:szCs w:val="21"/>
                <w:highlight w:val="none"/>
              </w:rPr>
              <w:t>成交</w:t>
            </w:r>
            <w:r>
              <w:rPr>
                <w:rFonts w:hAnsi="宋体"/>
                <w:szCs w:val="21"/>
                <w:highlight w:val="none"/>
              </w:rPr>
              <w:t>候选人，但</w:t>
            </w:r>
            <w:r>
              <w:rPr>
                <w:rFonts w:hint="eastAsia" w:hAnsi="宋体"/>
                <w:szCs w:val="21"/>
                <w:highlight w:val="none"/>
              </w:rPr>
              <w:t>报价</w:t>
            </w:r>
            <w:r>
              <w:rPr>
                <w:rFonts w:hAnsi="宋体"/>
                <w:szCs w:val="21"/>
                <w:highlight w:val="none"/>
              </w:rPr>
              <w:t>低于其成本的除外。当两个或两个以上</w:t>
            </w:r>
            <w:r>
              <w:rPr>
                <w:rFonts w:hint="eastAsia" w:hAnsi="宋体"/>
                <w:szCs w:val="21"/>
                <w:highlight w:val="none"/>
              </w:rPr>
              <w:t>报价人</w:t>
            </w:r>
            <w:r>
              <w:rPr>
                <w:rFonts w:hAnsi="宋体"/>
                <w:szCs w:val="21"/>
                <w:highlight w:val="none"/>
              </w:rPr>
              <w:t>的综合得分相同时，以</w:t>
            </w:r>
            <w:r>
              <w:rPr>
                <w:rFonts w:hint="eastAsia" w:hAnsi="宋体"/>
                <w:szCs w:val="21"/>
                <w:highlight w:val="none"/>
              </w:rPr>
              <w:t>报价</w:t>
            </w:r>
            <w:r>
              <w:rPr>
                <w:rFonts w:hAnsi="宋体"/>
                <w:szCs w:val="21"/>
                <w:highlight w:val="none"/>
              </w:rPr>
              <w:t>低者优先；当综合得分、</w:t>
            </w:r>
            <w:r>
              <w:rPr>
                <w:rFonts w:hint="eastAsia" w:hAnsi="宋体"/>
                <w:szCs w:val="21"/>
                <w:highlight w:val="none"/>
              </w:rPr>
              <w:t>报价</w:t>
            </w:r>
            <w:r>
              <w:rPr>
                <w:rFonts w:hAnsi="宋体"/>
                <w:szCs w:val="21"/>
                <w:highlight w:val="none"/>
              </w:rPr>
              <w:t>均相同时则通过抽签的方式来确定排名顺序。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tcBorders>
            <w:noWrap w:val="0"/>
            <w:vAlign w:val="center"/>
          </w:tcPr>
          <w:p>
            <w:pPr>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2</w:t>
            </w:r>
          </w:p>
        </w:tc>
        <w:tc>
          <w:tcPr>
            <w:tcW w:w="698" w:type="dxa"/>
            <w:tcBorders>
              <w:top w:val="single" w:color="000000" w:sz="6" w:space="0"/>
              <w:bottom w:val="single" w:color="000000" w:sz="6" w:space="0"/>
            </w:tcBorders>
            <w:noWrap w:val="0"/>
            <w:vAlign w:val="center"/>
          </w:tcPr>
          <w:p>
            <w:pPr>
              <w:snapToGrid w:val="0"/>
              <w:ind w:left="113" w:leftChars="0" w:right="113" w:rightChars="0"/>
              <w:contextualSpacing/>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形式评审与响应性评审标准</w:t>
            </w:r>
          </w:p>
        </w:tc>
        <w:tc>
          <w:tcPr>
            <w:tcW w:w="9161" w:type="dxa"/>
            <w:gridSpan w:val="2"/>
            <w:tcBorders>
              <w:top w:val="single" w:color="000000" w:sz="6" w:space="0"/>
              <w:bottom w:val="single" w:color="000000" w:sz="6" w:space="0"/>
              <w:right w:val="single" w:color="000000" w:sz="6" w:space="0"/>
            </w:tcBorders>
            <w:noWrap w:val="0"/>
            <w:vAlign w:val="top"/>
          </w:tcPr>
          <w:p>
            <w:pPr>
              <w:spacing w:line="400" w:lineRule="exact"/>
              <w:rPr>
                <w:szCs w:val="21"/>
                <w:highlight w:val="none"/>
              </w:rPr>
            </w:pPr>
            <w:r>
              <w:rPr>
                <w:rFonts w:hAnsi="宋体"/>
                <w:szCs w:val="21"/>
                <w:highlight w:val="none"/>
              </w:rPr>
              <w:t>（</w:t>
            </w:r>
            <w:r>
              <w:rPr>
                <w:szCs w:val="21"/>
                <w:highlight w:val="none"/>
              </w:rPr>
              <w:t>1</w:t>
            </w:r>
            <w:r>
              <w:rPr>
                <w:rFonts w:hAnsi="宋体"/>
                <w:szCs w:val="21"/>
                <w:highlight w:val="none"/>
              </w:rPr>
              <w:t>）报价文件按照采购文件规定的格式、内容填写，字迹清晰可辩；</w:t>
            </w:r>
          </w:p>
          <w:p>
            <w:pPr>
              <w:spacing w:line="400" w:lineRule="exact"/>
              <w:ind w:firstLine="420" w:firstLineChars="200"/>
              <w:rPr>
                <w:szCs w:val="21"/>
                <w:highlight w:val="none"/>
              </w:rPr>
            </w:pPr>
            <w:r>
              <w:rPr>
                <w:szCs w:val="21"/>
                <w:highlight w:val="none"/>
              </w:rPr>
              <w:t>a</w:t>
            </w:r>
            <w:r>
              <w:rPr>
                <w:rFonts w:hint="eastAsia"/>
                <w:szCs w:val="21"/>
                <w:highlight w:val="none"/>
              </w:rPr>
              <w:t>.</w:t>
            </w:r>
            <w:r>
              <w:rPr>
                <w:rFonts w:hAnsi="宋体"/>
                <w:szCs w:val="21"/>
                <w:highlight w:val="none"/>
              </w:rPr>
              <w:t>采购函按采购文件规定填报了</w:t>
            </w:r>
            <w:r>
              <w:rPr>
                <w:rFonts w:hint="eastAsia" w:hAnsi="宋体"/>
                <w:szCs w:val="21"/>
                <w:highlight w:val="none"/>
              </w:rPr>
              <w:t>报价</w:t>
            </w:r>
            <w:r>
              <w:rPr>
                <w:rFonts w:hAnsi="宋体"/>
                <w:szCs w:val="21"/>
                <w:highlight w:val="none"/>
              </w:rPr>
              <w:t>、工期及工程质量目标；</w:t>
            </w:r>
          </w:p>
          <w:p>
            <w:pPr>
              <w:spacing w:line="400" w:lineRule="exact"/>
              <w:ind w:firstLine="420" w:firstLineChars="200"/>
              <w:rPr>
                <w:szCs w:val="21"/>
                <w:highlight w:val="none"/>
              </w:rPr>
            </w:pPr>
            <w:r>
              <w:rPr>
                <w:szCs w:val="21"/>
                <w:highlight w:val="none"/>
              </w:rPr>
              <w:t>b.</w:t>
            </w:r>
            <w:r>
              <w:rPr>
                <w:rFonts w:hAnsi="宋体"/>
                <w:szCs w:val="21"/>
                <w:highlight w:val="none"/>
              </w:rPr>
              <w:t>采购函附表的所有数据均符合采购文件规定；</w:t>
            </w:r>
          </w:p>
          <w:p>
            <w:pPr>
              <w:spacing w:line="400" w:lineRule="exact"/>
              <w:ind w:firstLine="420" w:firstLineChars="200"/>
              <w:rPr>
                <w:szCs w:val="21"/>
                <w:highlight w:val="none"/>
              </w:rPr>
            </w:pPr>
            <w:r>
              <w:rPr>
                <w:szCs w:val="21"/>
                <w:highlight w:val="none"/>
              </w:rPr>
              <w:t>c.</w:t>
            </w:r>
            <w:r>
              <w:rPr>
                <w:rFonts w:hAnsi="宋体"/>
                <w:szCs w:val="21"/>
                <w:highlight w:val="none"/>
              </w:rPr>
              <w:t>报价文件组成齐全完整，内容均按规定填写；</w:t>
            </w:r>
          </w:p>
          <w:p>
            <w:pPr>
              <w:spacing w:line="400" w:lineRule="exact"/>
              <w:ind w:firstLine="420" w:firstLineChars="200"/>
              <w:rPr>
                <w:szCs w:val="21"/>
                <w:highlight w:val="none"/>
              </w:rPr>
            </w:pPr>
            <w:r>
              <w:rPr>
                <w:szCs w:val="21"/>
                <w:highlight w:val="none"/>
              </w:rPr>
              <w:t>d.</w:t>
            </w:r>
            <w:r>
              <w:rPr>
                <w:rFonts w:hAnsi="宋体"/>
                <w:szCs w:val="21"/>
                <w:highlight w:val="none"/>
              </w:rPr>
              <w:t>报价文件的包封符合采购文件规定。</w:t>
            </w:r>
          </w:p>
          <w:p>
            <w:pPr>
              <w:spacing w:line="400" w:lineRule="exact"/>
              <w:rPr>
                <w:szCs w:val="21"/>
                <w:highlight w:val="none"/>
              </w:rPr>
            </w:pPr>
            <w:r>
              <w:rPr>
                <w:rFonts w:hAnsi="宋体"/>
                <w:szCs w:val="21"/>
                <w:highlight w:val="none"/>
              </w:rPr>
              <w:t>（</w:t>
            </w:r>
            <w:r>
              <w:rPr>
                <w:szCs w:val="21"/>
                <w:highlight w:val="none"/>
              </w:rPr>
              <w:t>2</w:t>
            </w:r>
            <w:r>
              <w:rPr>
                <w:rFonts w:hAnsi="宋体"/>
                <w:szCs w:val="21"/>
                <w:highlight w:val="none"/>
              </w:rPr>
              <w:t>）报价文件上法定代表人或其授权代理人的签字、报价人的单位章盖章齐全，符合采购文件规定。</w:t>
            </w:r>
          </w:p>
          <w:p>
            <w:pPr>
              <w:spacing w:line="400" w:lineRule="exact"/>
              <w:rPr>
                <w:szCs w:val="21"/>
                <w:highlight w:val="none"/>
              </w:rPr>
            </w:pPr>
            <w:r>
              <w:rPr>
                <w:rFonts w:hAnsi="宋体"/>
                <w:szCs w:val="21"/>
                <w:highlight w:val="none"/>
              </w:rPr>
              <w:t>（</w:t>
            </w:r>
            <w:r>
              <w:rPr>
                <w:szCs w:val="21"/>
                <w:highlight w:val="none"/>
              </w:rPr>
              <w:t>3</w:t>
            </w:r>
            <w:r>
              <w:rPr>
                <w:rFonts w:hAnsi="宋体"/>
                <w:szCs w:val="21"/>
                <w:highlight w:val="none"/>
              </w:rPr>
              <w:t>）报价人按照采购文件规定的金额、形式、时效提供了报价保证金。</w:t>
            </w:r>
          </w:p>
          <w:p>
            <w:pPr>
              <w:spacing w:line="400" w:lineRule="exact"/>
              <w:rPr>
                <w:szCs w:val="21"/>
                <w:highlight w:val="none"/>
              </w:rPr>
            </w:pPr>
            <w:r>
              <w:rPr>
                <w:rFonts w:hAnsi="宋体"/>
                <w:szCs w:val="21"/>
                <w:highlight w:val="none"/>
              </w:rPr>
              <w:t>（</w:t>
            </w:r>
            <w:r>
              <w:rPr>
                <w:szCs w:val="21"/>
                <w:highlight w:val="none"/>
              </w:rPr>
              <w:t>4</w:t>
            </w:r>
            <w:r>
              <w:rPr>
                <w:rFonts w:hAnsi="宋体"/>
                <w:szCs w:val="21"/>
                <w:highlight w:val="none"/>
              </w:rPr>
              <w:t>）报价人法定代表人的授权代理人，需提交附有法定代表人身份证明的授权委托书，授权人和被授权人均在授权书上签名。</w:t>
            </w:r>
          </w:p>
          <w:p>
            <w:pPr>
              <w:spacing w:line="400" w:lineRule="exact"/>
              <w:rPr>
                <w:szCs w:val="21"/>
                <w:highlight w:val="none"/>
              </w:rPr>
            </w:pPr>
            <w:r>
              <w:rPr>
                <w:rFonts w:hAnsi="宋体"/>
                <w:szCs w:val="21"/>
                <w:highlight w:val="none"/>
              </w:rPr>
              <w:t>（</w:t>
            </w:r>
            <w:r>
              <w:rPr>
                <w:szCs w:val="21"/>
                <w:highlight w:val="none"/>
              </w:rPr>
              <w:t>5</w:t>
            </w:r>
            <w:r>
              <w:rPr>
                <w:rFonts w:hAnsi="宋体"/>
                <w:szCs w:val="21"/>
                <w:highlight w:val="none"/>
              </w:rPr>
              <w:t>）报价人法定代表人若亲自签署报价文件的，提供了法定代表人身份证明，法定代表人在法定代表人身份证明上签名。</w:t>
            </w:r>
          </w:p>
          <w:p>
            <w:pPr>
              <w:spacing w:line="400" w:lineRule="exact"/>
              <w:rPr>
                <w:szCs w:val="21"/>
                <w:highlight w:val="none"/>
              </w:rPr>
            </w:pPr>
            <w:r>
              <w:rPr>
                <w:rFonts w:hAnsi="宋体"/>
                <w:szCs w:val="21"/>
                <w:highlight w:val="none"/>
              </w:rPr>
              <w:t>（</w:t>
            </w:r>
            <w:r>
              <w:rPr>
                <w:szCs w:val="21"/>
                <w:highlight w:val="none"/>
              </w:rPr>
              <w:t>6</w:t>
            </w:r>
            <w:r>
              <w:rPr>
                <w:rFonts w:hAnsi="宋体"/>
                <w:szCs w:val="21"/>
                <w:highlight w:val="none"/>
              </w:rPr>
              <w:t>）一份报价文件应只有一个报价。</w:t>
            </w:r>
          </w:p>
          <w:p>
            <w:pPr>
              <w:spacing w:line="400" w:lineRule="exact"/>
              <w:rPr>
                <w:szCs w:val="21"/>
                <w:highlight w:val="none"/>
              </w:rPr>
            </w:pPr>
            <w:r>
              <w:rPr>
                <w:rFonts w:hAnsi="宋体"/>
                <w:szCs w:val="21"/>
                <w:highlight w:val="none"/>
              </w:rPr>
              <w:t>（</w:t>
            </w:r>
            <w:r>
              <w:rPr>
                <w:szCs w:val="21"/>
                <w:highlight w:val="none"/>
              </w:rPr>
              <w:t>7</w:t>
            </w:r>
            <w:r>
              <w:rPr>
                <w:rFonts w:hAnsi="宋体"/>
                <w:szCs w:val="21"/>
                <w:highlight w:val="none"/>
              </w:rPr>
              <w:t>）报价人若填写采购文件提供的工程量清单，填写完毕的工程量清单未对采购文件提供的工程量清单的数据、格式和运算定义进行修改。</w:t>
            </w:r>
          </w:p>
          <w:p>
            <w:pPr>
              <w:spacing w:line="400" w:lineRule="exact"/>
              <w:rPr>
                <w:szCs w:val="21"/>
                <w:highlight w:val="none"/>
              </w:rPr>
            </w:pPr>
            <w:r>
              <w:rPr>
                <w:rFonts w:hAnsi="宋体"/>
                <w:szCs w:val="21"/>
                <w:highlight w:val="none"/>
              </w:rPr>
              <w:t>（</w:t>
            </w:r>
            <w:r>
              <w:rPr>
                <w:szCs w:val="21"/>
                <w:highlight w:val="none"/>
              </w:rPr>
              <w:t>8</w:t>
            </w:r>
            <w:r>
              <w:rPr>
                <w:rFonts w:hAnsi="宋体"/>
                <w:szCs w:val="21"/>
                <w:highlight w:val="none"/>
              </w:rPr>
              <w:t>）报价文件未附有采购人不能接受的条件。</w:t>
            </w:r>
          </w:p>
          <w:p>
            <w:pPr>
              <w:spacing w:line="400" w:lineRule="exact"/>
              <w:rPr>
                <w:szCs w:val="21"/>
                <w:highlight w:val="none"/>
              </w:rPr>
            </w:pPr>
            <w:r>
              <w:rPr>
                <w:rFonts w:hAnsi="宋体"/>
                <w:szCs w:val="21"/>
                <w:highlight w:val="none"/>
              </w:rPr>
              <w:t>（</w:t>
            </w:r>
            <w:r>
              <w:rPr>
                <w:rFonts w:hint="eastAsia"/>
                <w:szCs w:val="21"/>
                <w:highlight w:val="none"/>
                <w:lang w:val="en-US" w:eastAsia="zh-CN"/>
              </w:rPr>
              <w:t>9</w:t>
            </w:r>
            <w:r>
              <w:rPr>
                <w:rFonts w:hAnsi="宋体"/>
                <w:szCs w:val="21"/>
                <w:highlight w:val="none"/>
              </w:rPr>
              <w:t>）权利义务符合采购文件规定：</w:t>
            </w:r>
          </w:p>
          <w:p>
            <w:pPr>
              <w:spacing w:line="400" w:lineRule="exact"/>
              <w:ind w:firstLine="420" w:firstLineChars="200"/>
              <w:rPr>
                <w:szCs w:val="21"/>
                <w:highlight w:val="none"/>
              </w:rPr>
            </w:pPr>
            <w:r>
              <w:rPr>
                <w:szCs w:val="21"/>
                <w:highlight w:val="none"/>
              </w:rPr>
              <w:t>a.</w:t>
            </w:r>
            <w:r>
              <w:rPr>
                <w:rFonts w:hAnsi="宋体"/>
                <w:szCs w:val="21"/>
                <w:highlight w:val="none"/>
              </w:rPr>
              <w:t>报价人未增加采购人的责任范围，或减少报价人义务；</w:t>
            </w:r>
          </w:p>
          <w:p>
            <w:pPr>
              <w:spacing w:line="400" w:lineRule="exact"/>
              <w:ind w:firstLine="420" w:firstLineChars="200"/>
              <w:rPr>
                <w:szCs w:val="21"/>
                <w:highlight w:val="none"/>
              </w:rPr>
            </w:pPr>
            <w:r>
              <w:rPr>
                <w:szCs w:val="21"/>
                <w:highlight w:val="none"/>
              </w:rPr>
              <w:t>b.</w:t>
            </w:r>
            <w:r>
              <w:rPr>
                <w:rFonts w:hAnsi="宋体"/>
                <w:szCs w:val="21"/>
                <w:highlight w:val="none"/>
              </w:rPr>
              <w:t>报价人未提出不同的工程验收、计量、支付办法；</w:t>
            </w:r>
          </w:p>
          <w:p>
            <w:pPr>
              <w:spacing w:line="400" w:lineRule="exact"/>
              <w:ind w:firstLine="420" w:firstLineChars="200"/>
              <w:rPr>
                <w:szCs w:val="21"/>
                <w:highlight w:val="none"/>
              </w:rPr>
            </w:pPr>
            <w:r>
              <w:rPr>
                <w:szCs w:val="21"/>
                <w:highlight w:val="none"/>
              </w:rPr>
              <w:t>c.</w:t>
            </w:r>
            <w:r>
              <w:rPr>
                <w:rFonts w:hAnsi="宋体"/>
                <w:szCs w:val="21"/>
                <w:highlight w:val="none"/>
              </w:rPr>
              <w:t>报价人对合同纠纷、事故处理办法未提出异议；</w:t>
            </w:r>
          </w:p>
          <w:p>
            <w:pPr>
              <w:spacing w:line="400" w:lineRule="exact"/>
              <w:ind w:firstLine="420" w:firstLineChars="200"/>
              <w:rPr>
                <w:szCs w:val="21"/>
                <w:highlight w:val="none"/>
              </w:rPr>
            </w:pPr>
            <w:r>
              <w:rPr>
                <w:szCs w:val="21"/>
                <w:highlight w:val="none"/>
              </w:rPr>
              <w:t>d.</w:t>
            </w:r>
            <w:r>
              <w:rPr>
                <w:rFonts w:hAnsi="宋体"/>
                <w:szCs w:val="21"/>
                <w:highlight w:val="none"/>
              </w:rPr>
              <w:t>报价人在报价活动中无欺诈行为；</w:t>
            </w:r>
          </w:p>
          <w:p>
            <w:pPr>
              <w:spacing w:line="240" w:lineRule="exact"/>
              <w:ind w:firstLine="420" w:firstLineChars="200"/>
              <w:jc w:val="left"/>
              <w:rPr>
                <w:rFonts w:hint="eastAsia"/>
                <w:szCs w:val="21"/>
                <w:highlight w:val="none"/>
                <w:shd w:val="clear" w:color="auto" w:fill="FFFFFF"/>
              </w:rPr>
            </w:pPr>
            <w:r>
              <w:rPr>
                <w:szCs w:val="21"/>
                <w:highlight w:val="none"/>
              </w:rPr>
              <w:t>e.</w:t>
            </w:r>
            <w:r>
              <w:rPr>
                <w:rFonts w:hAnsi="宋体"/>
                <w:szCs w:val="21"/>
                <w:highlight w:val="none"/>
              </w:rPr>
              <w:t>报价人未对合同条款有重要保留。</w:t>
            </w:r>
            <w:r>
              <w:rPr>
                <w:szCs w:val="21"/>
                <w:highlight w:val="none"/>
                <w:shd w:val="clear" w:color="auto" w:fill="FFFFFF"/>
              </w:rPr>
              <w:t>b.</w:t>
            </w:r>
            <w:r>
              <w:rPr>
                <w:rFonts w:hint="eastAsia"/>
                <w:szCs w:val="21"/>
                <w:highlight w:val="none"/>
                <w:shd w:val="clear" w:color="auto" w:fill="FFFFFF"/>
              </w:rPr>
              <w:t>报价</w:t>
            </w:r>
            <w:r>
              <w:rPr>
                <w:szCs w:val="21"/>
                <w:highlight w:val="none"/>
                <w:shd w:val="clear" w:color="auto" w:fill="FFFFFF"/>
              </w:rPr>
              <w:t>文件组成不完整、内容未按规定填写；</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205" w:type="dxa"/>
            <w:gridSpan w:val="2"/>
            <w:tcBorders>
              <w:top w:val="single" w:color="000000" w:sz="6" w:space="0"/>
              <w:left w:val="single" w:color="000000" w:sz="6" w:space="0"/>
              <w:bottom w:val="single" w:color="000000" w:sz="6" w:space="0"/>
            </w:tcBorders>
            <w:noWrap w:val="0"/>
            <w:vAlign w:val="center"/>
          </w:tcPr>
          <w:p>
            <w:pPr>
              <w:snapToGrid w:val="0"/>
              <w:ind w:left="113" w:right="113"/>
              <w:contextualSpacing/>
              <w:jc w:val="center"/>
              <w:rPr>
                <w:rFonts w:hint="eastAsia" w:ascii="宋体" w:hAnsi="宋体"/>
                <w:b/>
                <w:szCs w:val="21"/>
                <w:highlight w:val="none"/>
                <w:shd w:val="clear" w:color="auto" w:fill="FFFFFF"/>
              </w:rPr>
            </w:pPr>
            <w:r>
              <w:rPr>
                <w:rFonts w:hint="eastAsia" w:ascii="宋体" w:hAnsi="宋体"/>
                <w:b/>
                <w:szCs w:val="21"/>
                <w:highlight w:val="none"/>
                <w:shd w:val="clear" w:color="auto" w:fill="FFFFFF"/>
              </w:rPr>
              <w:t>条款号</w:t>
            </w:r>
          </w:p>
        </w:tc>
        <w:tc>
          <w:tcPr>
            <w:tcW w:w="1284" w:type="dxa"/>
            <w:tcBorders>
              <w:top w:val="single" w:color="000000" w:sz="6" w:space="0"/>
              <w:bottom w:val="single" w:color="000000" w:sz="6" w:space="0"/>
            </w:tcBorders>
            <w:noWrap w:val="0"/>
            <w:vAlign w:val="center"/>
          </w:tcPr>
          <w:p>
            <w:pPr>
              <w:spacing w:line="240" w:lineRule="exact"/>
              <w:jc w:val="center"/>
              <w:rPr>
                <w:b/>
                <w:szCs w:val="21"/>
                <w:highlight w:val="none"/>
                <w:shd w:val="clear" w:color="auto" w:fill="FFFFFF"/>
              </w:rPr>
            </w:pPr>
            <w:r>
              <w:rPr>
                <w:b/>
                <w:szCs w:val="21"/>
                <w:highlight w:val="none"/>
                <w:shd w:val="clear" w:color="auto" w:fill="FFFFFF"/>
              </w:rPr>
              <w:t>量化因素</w:t>
            </w:r>
          </w:p>
        </w:tc>
        <w:tc>
          <w:tcPr>
            <w:tcW w:w="7877" w:type="dxa"/>
            <w:tcBorders>
              <w:top w:val="single" w:color="000000" w:sz="6" w:space="0"/>
              <w:bottom w:val="single" w:color="000000" w:sz="6" w:space="0"/>
              <w:right w:val="single" w:color="000000" w:sz="6" w:space="0"/>
            </w:tcBorders>
            <w:noWrap w:val="0"/>
            <w:vAlign w:val="center"/>
          </w:tcPr>
          <w:p>
            <w:pPr>
              <w:spacing w:line="240" w:lineRule="exact"/>
              <w:jc w:val="center"/>
              <w:rPr>
                <w:b/>
                <w:szCs w:val="21"/>
                <w:highlight w:val="none"/>
                <w:shd w:val="clear" w:color="auto" w:fill="FFFFFF"/>
              </w:rPr>
            </w:pPr>
            <w:r>
              <w:rPr>
                <w:b/>
                <w:szCs w:val="21"/>
                <w:highlight w:val="none"/>
                <w:shd w:val="clear" w:color="auto" w:fill="FFFFFF"/>
              </w:rPr>
              <w:t>量化标准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41" w:hRule="atLeast"/>
          <w:jc w:val="center"/>
        </w:trPr>
        <w:tc>
          <w:tcPr>
            <w:tcW w:w="507" w:type="dxa"/>
            <w:vMerge w:val="restart"/>
            <w:tcBorders>
              <w:top w:val="single" w:color="000000" w:sz="6" w:space="0"/>
              <w:left w:val="single" w:color="000000" w:sz="6" w:space="0"/>
              <w:bottom w:val="single" w:color="000000" w:sz="6" w:space="0"/>
            </w:tcBorders>
            <w:noWrap w:val="0"/>
            <w:vAlign w:val="center"/>
          </w:tcPr>
          <w:p>
            <w:pPr>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3</w:t>
            </w:r>
          </w:p>
        </w:tc>
        <w:tc>
          <w:tcPr>
            <w:tcW w:w="698" w:type="dxa"/>
            <w:vMerge w:val="restart"/>
            <w:tcBorders>
              <w:top w:val="single" w:color="000000" w:sz="6" w:space="0"/>
              <w:bottom w:val="single" w:color="000000" w:sz="6" w:space="0"/>
            </w:tcBorders>
            <w:noWrap w:val="0"/>
            <w:vAlign w:val="center"/>
          </w:tcPr>
          <w:p>
            <w:pPr>
              <w:snapToGrid w:val="0"/>
              <w:ind w:left="113" w:right="113"/>
              <w:contextualSpacing/>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详细评审标准</w:t>
            </w:r>
          </w:p>
        </w:tc>
        <w:tc>
          <w:tcPr>
            <w:tcW w:w="1284" w:type="dxa"/>
            <w:tcBorders>
              <w:top w:val="single" w:color="000000" w:sz="6" w:space="0"/>
              <w:bottom w:val="single" w:color="000000" w:sz="6" w:space="0"/>
            </w:tcBorders>
            <w:noWrap w:val="0"/>
            <w:vAlign w:val="center"/>
          </w:tcPr>
          <w:p>
            <w:pPr>
              <w:spacing w:line="240" w:lineRule="exact"/>
              <w:jc w:val="center"/>
              <w:rPr>
                <w:b/>
                <w:bCs/>
                <w:szCs w:val="21"/>
                <w:highlight w:val="none"/>
                <w:shd w:val="clear" w:color="auto" w:fill="FFFFFF"/>
              </w:rPr>
            </w:pPr>
            <w:r>
              <w:rPr>
                <w:szCs w:val="21"/>
                <w:highlight w:val="none"/>
              </w:rPr>
              <w:t>投标价计算</w:t>
            </w:r>
          </w:p>
        </w:tc>
        <w:tc>
          <w:tcPr>
            <w:tcW w:w="7877" w:type="dxa"/>
            <w:tcBorders>
              <w:top w:val="single" w:color="000000" w:sz="6" w:space="0"/>
              <w:bottom w:val="single" w:color="000000" w:sz="6" w:space="0"/>
              <w:right w:val="single" w:color="000000" w:sz="6" w:space="0"/>
            </w:tcBorders>
            <w:noWrap w:val="0"/>
            <w:vAlign w:val="center"/>
          </w:tcPr>
          <w:p>
            <w:pPr>
              <w:spacing w:line="240" w:lineRule="exact"/>
              <w:jc w:val="center"/>
              <w:rPr>
                <w:b/>
                <w:bCs/>
                <w:szCs w:val="21"/>
                <w:highlight w:val="none"/>
                <w:shd w:val="clear" w:color="auto" w:fill="FFFFFF"/>
              </w:rPr>
            </w:pPr>
            <w:r>
              <w:rPr>
                <w:szCs w:val="21"/>
                <w:highlight w:val="none"/>
              </w:rPr>
              <w:t>经评审的投标价=算术性修正后的投标报价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966" w:hRule="atLeast"/>
          <w:jc w:val="center"/>
        </w:trPr>
        <w:tc>
          <w:tcPr>
            <w:tcW w:w="507" w:type="dxa"/>
            <w:vMerge w:val="continue"/>
            <w:tcBorders>
              <w:top w:val="single" w:color="000000" w:sz="6" w:space="0"/>
              <w:left w:val="single" w:color="000000" w:sz="6" w:space="0"/>
              <w:bottom w:val="single" w:color="000000" w:sz="6" w:space="0"/>
            </w:tcBorders>
            <w:noWrap w:val="0"/>
            <w:vAlign w:val="center"/>
          </w:tcPr>
          <w:p>
            <w:pPr>
              <w:jc w:val="center"/>
              <w:rPr>
                <w:rFonts w:hint="eastAsia" w:ascii="宋体" w:hAnsi="宋体"/>
                <w:b/>
                <w:bCs/>
                <w:szCs w:val="21"/>
                <w:highlight w:val="none"/>
                <w:shd w:val="clear" w:color="auto" w:fill="FFFFFF"/>
              </w:rPr>
            </w:pPr>
          </w:p>
        </w:tc>
        <w:tc>
          <w:tcPr>
            <w:tcW w:w="698" w:type="dxa"/>
            <w:vMerge w:val="continue"/>
            <w:tcBorders>
              <w:top w:val="single" w:color="000000" w:sz="6" w:space="0"/>
              <w:bottom w:val="single" w:color="000000" w:sz="6" w:space="0"/>
            </w:tcBorders>
            <w:noWrap w:val="0"/>
            <w:vAlign w:val="center"/>
          </w:tcPr>
          <w:p>
            <w:pPr>
              <w:snapToGrid w:val="0"/>
              <w:ind w:left="113" w:right="113"/>
              <w:contextualSpacing/>
              <w:jc w:val="center"/>
              <w:rPr>
                <w:rFonts w:hint="eastAsia" w:ascii="宋体" w:hAnsi="宋体"/>
                <w:b/>
                <w:bCs/>
                <w:szCs w:val="21"/>
                <w:highlight w:val="none"/>
                <w:shd w:val="clear" w:color="auto" w:fill="FFFFFF"/>
              </w:rPr>
            </w:pPr>
          </w:p>
        </w:tc>
        <w:tc>
          <w:tcPr>
            <w:tcW w:w="1284" w:type="dxa"/>
            <w:tcBorders>
              <w:top w:val="single" w:color="000000" w:sz="6" w:space="0"/>
              <w:bottom w:val="single" w:color="000000" w:sz="6" w:space="0"/>
            </w:tcBorders>
            <w:noWrap w:val="0"/>
            <w:vAlign w:val="center"/>
          </w:tcPr>
          <w:p>
            <w:pPr>
              <w:spacing w:line="240" w:lineRule="exact"/>
              <w:jc w:val="center"/>
              <w:rPr>
                <w:szCs w:val="21"/>
                <w:highlight w:val="none"/>
                <w:shd w:val="clear" w:color="auto" w:fill="FFFFFF"/>
              </w:rPr>
            </w:pPr>
            <w:r>
              <w:rPr>
                <w:szCs w:val="21"/>
                <w:highlight w:val="none"/>
                <w:shd w:val="clear" w:color="auto" w:fill="FFFFFF"/>
              </w:rPr>
              <w:t>分值构成</w:t>
            </w:r>
          </w:p>
          <w:p>
            <w:pPr>
              <w:spacing w:line="240" w:lineRule="exact"/>
              <w:jc w:val="center"/>
              <w:rPr>
                <w:b/>
                <w:bCs/>
                <w:szCs w:val="21"/>
                <w:highlight w:val="none"/>
                <w:shd w:val="clear" w:color="auto" w:fill="FFFFFF"/>
              </w:rPr>
            </w:pPr>
            <w:r>
              <w:rPr>
                <w:szCs w:val="21"/>
                <w:highlight w:val="none"/>
                <w:shd w:val="clear" w:color="auto" w:fill="FFFFFF"/>
              </w:rPr>
              <w:t>（总分100）</w:t>
            </w:r>
          </w:p>
        </w:tc>
        <w:tc>
          <w:tcPr>
            <w:tcW w:w="7877" w:type="dxa"/>
            <w:tcBorders>
              <w:top w:val="single" w:color="000000" w:sz="6" w:space="0"/>
              <w:bottom w:val="single" w:color="000000" w:sz="6" w:space="0"/>
              <w:right w:val="single" w:color="000000" w:sz="6" w:space="0"/>
            </w:tcBorders>
            <w:noWrap w:val="0"/>
            <w:vAlign w:val="center"/>
          </w:tcPr>
          <w:p>
            <w:pPr>
              <w:spacing w:line="400" w:lineRule="exact"/>
              <w:rPr>
                <w:rFonts w:hint="eastAsia" w:hAnsi="宋体"/>
                <w:szCs w:val="21"/>
                <w:highlight w:val="none"/>
              </w:rPr>
            </w:pPr>
            <w:r>
              <w:rPr>
                <w:rFonts w:hint="eastAsia" w:hAnsi="宋体"/>
                <w:szCs w:val="21"/>
                <w:highlight w:val="none"/>
              </w:rPr>
              <w:t>评标价得分：</w:t>
            </w:r>
            <w:r>
              <w:rPr>
                <w:rFonts w:hint="eastAsia" w:hAnsi="宋体"/>
                <w:szCs w:val="21"/>
                <w:highlight w:val="none"/>
                <w:lang w:val="en-US" w:eastAsia="zh-CN"/>
              </w:rPr>
              <w:t>80</w:t>
            </w:r>
            <w:r>
              <w:rPr>
                <w:rFonts w:hint="eastAsia" w:hAnsi="宋体"/>
                <w:szCs w:val="21"/>
                <w:highlight w:val="none"/>
              </w:rPr>
              <w:t>分</w:t>
            </w:r>
          </w:p>
          <w:p>
            <w:pPr>
              <w:pStyle w:val="2"/>
              <w:ind w:left="0" w:leftChars="0" w:firstLine="0" w:firstLineChars="0"/>
              <w:rPr>
                <w:rFonts w:hint="eastAsia" w:ascii="Times New Roman" w:hAnsi="宋体" w:eastAsia="宋体" w:cs="Times New Roman"/>
                <w:kern w:val="2"/>
                <w:sz w:val="21"/>
                <w:szCs w:val="21"/>
                <w:highlight w:val="none"/>
                <w:lang w:val="en-US" w:eastAsia="zh-CN" w:bidi="ar-SA"/>
              </w:rPr>
            </w:pPr>
            <w:r>
              <w:rPr>
                <w:rFonts w:hint="eastAsia" w:ascii="Times New Roman" w:hAnsi="宋体" w:eastAsia="宋体" w:cs="Times New Roman"/>
                <w:kern w:val="2"/>
                <w:sz w:val="21"/>
                <w:szCs w:val="21"/>
                <w:highlight w:val="none"/>
                <w:lang w:val="en-US" w:eastAsia="zh-CN" w:bidi="ar-SA"/>
              </w:rPr>
              <w:t>施组分得分：10分</w:t>
            </w:r>
          </w:p>
          <w:p>
            <w:pPr>
              <w:pStyle w:val="2"/>
              <w:ind w:left="0" w:leftChars="0" w:firstLine="0" w:firstLineChars="0"/>
              <w:rPr>
                <w:rFonts w:hint="eastAsia" w:ascii="Times New Roman" w:hAnsi="宋体" w:eastAsia="宋体" w:cs="Times New Roman"/>
                <w:kern w:val="2"/>
                <w:sz w:val="21"/>
                <w:szCs w:val="21"/>
                <w:highlight w:val="none"/>
                <w:lang w:val="en-US" w:eastAsia="zh-CN" w:bidi="ar-SA"/>
              </w:rPr>
            </w:pPr>
            <w:r>
              <w:rPr>
                <w:rFonts w:hint="eastAsia" w:ascii="Times New Roman" w:hAnsi="宋体" w:eastAsia="宋体" w:cs="Times New Roman"/>
                <w:kern w:val="2"/>
                <w:sz w:val="21"/>
                <w:szCs w:val="21"/>
                <w:highlight w:val="none"/>
                <w:lang w:val="en-US" w:eastAsia="zh-CN" w:bidi="ar-SA"/>
              </w:rPr>
              <w:t>业绩分得分：10分</w:t>
            </w:r>
          </w:p>
          <w:p>
            <w:pPr>
              <w:pStyle w:val="2"/>
              <w:ind w:left="0" w:leftChars="0" w:firstLine="0" w:firstLineChars="0"/>
              <w:rPr>
                <w:rFonts w:hint="default" w:ascii="Times New Roman" w:hAnsi="宋体" w:eastAsia="宋体" w:cs="Times New Roman"/>
                <w:kern w:val="2"/>
                <w:sz w:val="21"/>
                <w:szCs w:val="21"/>
                <w:highlight w:val="none"/>
                <w:lang w:val="en-US" w:eastAsia="zh-CN" w:bidi="ar-SA"/>
              </w:rPr>
            </w:pPr>
            <w:r>
              <w:rPr>
                <w:rFonts w:hint="eastAsia" w:ascii="Times New Roman" w:hAnsi="宋体" w:eastAsia="宋体" w:cs="Times New Roman"/>
                <w:kern w:val="2"/>
                <w:sz w:val="21"/>
                <w:szCs w:val="21"/>
                <w:highlight w:val="none"/>
                <w:lang w:val="en-US" w:eastAsia="zh-CN" w:bidi="ar-SA"/>
              </w:rPr>
              <w:t>综合得分：评标价得分+施组分得分+业绩分得分</w:t>
            </w:r>
          </w:p>
          <w:p>
            <w:pPr>
              <w:spacing w:line="400" w:lineRule="exact"/>
              <w:rPr>
                <w:rFonts w:hint="eastAsia" w:hAnsi="宋体"/>
                <w:szCs w:val="21"/>
                <w:highlight w:val="none"/>
              </w:rPr>
            </w:pPr>
            <w:r>
              <w:rPr>
                <w:rFonts w:hAnsi="宋体"/>
                <w:szCs w:val="21"/>
                <w:highlight w:val="none"/>
              </w:rPr>
              <w:t>本项目按合同包进行评</w:t>
            </w:r>
            <w:r>
              <w:rPr>
                <w:rFonts w:hint="eastAsia" w:hAnsi="宋体"/>
                <w:szCs w:val="21"/>
                <w:highlight w:val="none"/>
              </w:rPr>
              <w:t>审</w:t>
            </w:r>
            <w:r>
              <w:rPr>
                <w:rFonts w:hAnsi="宋体"/>
                <w:szCs w:val="21"/>
                <w:highlight w:val="none"/>
              </w:rPr>
              <w:t>与</w:t>
            </w:r>
            <w:r>
              <w:rPr>
                <w:rFonts w:hint="eastAsia" w:hAnsi="宋体"/>
                <w:szCs w:val="21"/>
                <w:highlight w:val="none"/>
              </w:rPr>
              <w:t>成交</w:t>
            </w:r>
            <w:r>
              <w:rPr>
                <w:rFonts w:hAnsi="宋体"/>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szCs w:val="21"/>
                <w:highlight w:val="none"/>
                <w:shd w:val="clear" w:color="auto" w:fill="FFFFFF"/>
              </w:rPr>
            </w:pPr>
          </w:p>
        </w:tc>
        <w:tc>
          <w:tcPr>
            <w:tcW w:w="698" w:type="dxa"/>
            <w:vMerge w:val="continue"/>
            <w:tcBorders>
              <w:top w:val="single" w:color="000000" w:sz="6" w:space="0"/>
              <w:left w:val="single" w:color="000000" w:sz="6" w:space="0"/>
              <w:bottom w:val="single" w:color="000000" w:sz="6" w:space="0"/>
              <w:right w:val="single" w:color="000000" w:sz="6" w:space="0"/>
            </w:tcBorders>
            <w:noWrap w:val="0"/>
            <w:vAlign w:val="center"/>
          </w:tcPr>
          <w:p>
            <w:pPr>
              <w:snapToGrid w:val="0"/>
              <w:ind w:left="113" w:right="113"/>
              <w:contextualSpacing/>
              <w:jc w:val="center"/>
              <w:rPr>
                <w:rFonts w:hint="eastAsia" w:ascii="宋体" w:hAnsi="宋体"/>
                <w:szCs w:val="21"/>
                <w:highlight w:val="none"/>
                <w:shd w:val="clear" w:color="auto" w:fill="FFFFFF"/>
              </w:rPr>
            </w:pPr>
          </w:p>
        </w:tc>
        <w:tc>
          <w:tcPr>
            <w:tcW w:w="1284"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szCs w:val="21"/>
                <w:highlight w:val="none"/>
                <w:shd w:val="clear" w:color="auto" w:fill="FFFFFF"/>
              </w:rPr>
            </w:pPr>
            <w:r>
              <w:rPr>
                <w:szCs w:val="21"/>
                <w:highlight w:val="none"/>
                <w:shd w:val="clear" w:color="auto" w:fill="FFFFFF"/>
              </w:rPr>
              <w:t>评标基准价</w:t>
            </w:r>
          </w:p>
          <w:p>
            <w:pPr>
              <w:spacing w:line="240" w:lineRule="exact"/>
              <w:jc w:val="center"/>
              <w:rPr>
                <w:b/>
                <w:bCs/>
                <w:szCs w:val="21"/>
                <w:highlight w:val="none"/>
                <w:shd w:val="clear" w:color="auto" w:fill="FFFFFF"/>
              </w:rPr>
            </w:pPr>
            <w:r>
              <w:rPr>
                <w:szCs w:val="21"/>
                <w:highlight w:val="none"/>
                <w:shd w:val="clear" w:color="auto" w:fill="FFFFFF"/>
              </w:rPr>
              <w:t>计算方法</w:t>
            </w:r>
          </w:p>
        </w:tc>
        <w:tc>
          <w:tcPr>
            <w:tcW w:w="7877" w:type="dxa"/>
            <w:tcBorders>
              <w:top w:val="single" w:color="000000" w:sz="6" w:space="0"/>
              <w:left w:val="single" w:color="000000" w:sz="6" w:space="0"/>
              <w:bottom w:val="single" w:color="000000" w:sz="6" w:space="0"/>
              <w:right w:val="single" w:color="000000" w:sz="6" w:space="0"/>
            </w:tcBorders>
            <w:noWrap w:val="0"/>
            <w:vAlign w:val="top"/>
          </w:tcPr>
          <w:p>
            <w:pPr>
              <w:widowControl/>
              <w:spacing w:line="400" w:lineRule="exact"/>
              <w:jc w:val="left"/>
              <w:rPr>
                <w:rFonts w:hAnsi="宋体"/>
                <w:b/>
                <w:bCs/>
                <w:szCs w:val="21"/>
                <w:highlight w:val="none"/>
                <w:shd w:val="clear" w:color="auto" w:fill="auto"/>
              </w:rPr>
            </w:pPr>
            <w:r>
              <w:rPr>
                <w:rFonts w:hAnsi="宋体"/>
                <w:b/>
                <w:bCs/>
                <w:szCs w:val="21"/>
                <w:highlight w:val="none"/>
                <w:shd w:val="clear" w:color="auto" w:fill="auto"/>
              </w:rPr>
              <w:t>评标基准价的确定：</w:t>
            </w:r>
          </w:p>
          <w:p>
            <w:pPr>
              <w:widowControl/>
              <w:spacing w:line="400" w:lineRule="exact"/>
              <w:jc w:val="left"/>
              <w:rPr>
                <w:rFonts w:hAnsi="宋体"/>
                <w:b w:val="0"/>
                <w:bCs w:val="0"/>
                <w:szCs w:val="21"/>
                <w:highlight w:val="none"/>
                <w:shd w:val="clear" w:color="auto" w:fill="auto"/>
              </w:rPr>
            </w:pPr>
            <w:r>
              <w:rPr>
                <w:rFonts w:hAnsi="宋体"/>
                <w:b w:val="0"/>
                <w:bCs w:val="0"/>
                <w:szCs w:val="21"/>
                <w:highlight w:val="none"/>
                <w:shd w:val="clear" w:color="auto" w:fill="auto"/>
              </w:rPr>
              <w:t>A＝B</w:t>
            </w:r>
          </w:p>
          <w:p>
            <w:pPr>
              <w:widowControl/>
              <w:spacing w:line="400" w:lineRule="exact"/>
              <w:jc w:val="left"/>
              <w:rPr>
                <w:rFonts w:hAnsi="宋体"/>
                <w:b w:val="0"/>
                <w:bCs w:val="0"/>
                <w:szCs w:val="21"/>
                <w:highlight w:val="none"/>
                <w:shd w:val="clear" w:color="auto" w:fill="auto"/>
              </w:rPr>
            </w:pPr>
            <w:r>
              <w:rPr>
                <w:rFonts w:hAnsi="宋体"/>
                <w:b w:val="0"/>
                <w:bCs w:val="0"/>
                <w:szCs w:val="21"/>
                <w:highlight w:val="none"/>
                <w:shd w:val="clear" w:color="auto" w:fill="auto"/>
              </w:rPr>
              <w:t>式中：</w:t>
            </w:r>
          </w:p>
          <w:p>
            <w:pPr>
              <w:widowControl/>
              <w:spacing w:line="400" w:lineRule="exact"/>
              <w:jc w:val="left"/>
              <w:rPr>
                <w:rFonts w:hAnsi="宋体"/>
                <w:b w:val="0"/>
                <w:bCs w:val="0"/>
                <w:szCs w:val="21"/>
                <w:highlight w:val="none"/>
                <w:shd w:val="clear" w:color="auto" w:fill="auto"/>
              </w:rPr>
            </w:pPr>
            <w:r>
              <w:rPr>
                <w:rFonts w:hAnsi="宋体"/>
                <w:b w:val="0"/>
                <w:bCs w:val="0"/>
                <w:szCs w:val="21"/>
                <w:highlight w:val="none"/>
                <w:shd w:val="clear" w:color="auto" w:fill="auto"/>
              </w:rPr>
              <w:t>A－评标基准价（取到整元）；</w:t>
            </w:r>
          </w:p>
          <w:p>
            <w:pPr>
              <w:widowControl/>
              <w:spacing w:line="400" w:lineRule="exact"/>
              <w:jc w:val="left"/>
              <w:rPr>
                <w:rFonts w:hAnsi="宋体"/>
                <w:b w:val="0"/>
                <w:bCs w:val="0"/>
                <w:szCs w:val="21"/>
                <w:highlight w:val="none"/>
                <w:shd w:val="clear" w:color="auto" w:fill="auto"/>
              </w:rPr>
            </w:pPr>
            <w:r>
              <w:rPr>
                <w:rFonts w:hAnsi="宋体"/>
                <w:b w:val="0"/>
                <w:bCs w:val="0"/>
                <w:szCs w:val="21"/>
                <w:highlight w:val="none"/>
                <w:shd w:val="clear" w:color="auto" w:fill="auto"/>
              </w:rPr>
              <w:t>B－</w:t>
            </w:r>
            <w:r>
              <w:rPr>
                <w:rFonts w:hint="default" w:hAnsi="宋体"/>
                <w:b w:val="0"/>
                <w:bCs w:val="0"/>
                <w:szCs w:val="21"/>
                <w:highlight w:val="none"/>
                <w:shd w:val="clear" w:color="auto" w:fill="auto"/>
              </w:rPr>
              <w:t>报价</w:t>
            </w:r>
            <w:r>
              <w:rPr>
                <w:rFonts w:hAnsi="宋体"/>
                <w:b w:val="0"/>
                <w:bCs w:val="0"/>
                <w:szCs w:val="21"/>
                <w:highlight w:val="none"/>
                <w:shd w:val="clear" w:color="auto" w:fill="auto"/>
              </w:rPr>
              <w:t>平均值 （取到整元）。</w:t>
            </w:r>
          </w:p>
          <w:p>
            <w:pPr>
              <w:widowControl/>
              <w:spacing w:line="400" w:lineRule="exact"/>
              <w:jc w:val="left"/>
              <w:rPr>
                <w:rFonts w:hAnsi="宋体"/>
                <w:b w:val="0"/>
                <w:bCs w:val="0"/>
                <w:szCs w:val="21"/>
                <w:highlight w:val="none"/>
                <w:shd w:val="clear" w:color="auto" w:fill="auto"/>
              </w:rPr>
            </w:pPr>
            <w:r>
              <w:rPr>
                <w:rFonts w:hAnsi="宋体"/>
                <w:b w:val="0"/>
                <w:bCs w:val="0"/>
                <w:szCs w:val="21"/>
                <w:highlight w:val="none"/>
                <w:shd w:val="clear" w:color="auto" w:fill="auto"/>
              </w:rPr>
              <w:t>评标基准价计算原则：</w:t>
            </w:r>
          </w:p>
          <w:p>
            <w:pPr>
              <w:widowControl/>
              <w:spacing w:line="400" w:lineRule="exact"/>
              <w:jc w:val="left"/>
              <w:rPr>
                <w:rFonts w:hAnsi="宋体"/>
                <w:b w:val="0"/>
                <w:bCs w:val="0"/>
                <w:szCs w:val="21"/>
                <w:highlight w:val="none"/>
                <w:shd w:val="clear" w:color="auto" w:fill="auto"/>
              </w:rPr>
            </w:pPr>
            <w:r>
              <w:rPr>
                <w:rFonts w:hAnsi="宋体"/>
                <w:b w:val="0"/>
                <w:bCs w:val="0"/>
                <w:szCs w:val="21"/>
                <w:highlight w:val="none"/>
                <w:shd w:val="clear" w:color="auto" w:fill="auto"/>
              </w:rPr>
              <w:t>1.有效</w:t>
            </w:r>
            <w:r>
              <w:rPr>
                <w:rFonts w:hint="default" w:hAnsi="宋体"/>
                <w:b w:val="0"/>
                <w:bCs w:val="0"/>
                <w:szCs w:val="21"/>
                <w:highlight w:val="none"/>
                <w:shd w:val="clear" w:color="auto" w:fill="auto"/>
              </w:rPr>
              <w:t>报价人</w:t>
            </w:r>
            <w:r>
              <w:rPr>
                <w:rFonts w:hAnsi="宋体"/>
                <w:b w:val="0"/>
                <w:bCs w:val="0"/>
                <w:szCs w:val="21"/>
                <w:highlight w:val="none"/>
                <w:shd w:val="clear" w:color="auto" w:fill="auto"/>
              </w:rPr>
              <w:t>的</w:t>
            </w:r>
            <w:r>
              <w:rPr>
                <w:rFonts w:hint="default" w:hAnsi="宋体"/>
                <w:b w:val="0"/>
                <w:bCs w:val="0"/>
                <w:szCs w:val="21"/>
                <w:highlight w:val="none"/>
                <w:shd w:val="clear" w:color="auto" w:fill="auto"/>
              </w:rPr>
              <w:t>报价</w:t>
            </w:r>
            <w:r>
              <w:rPr>
                <w:rFonts w:hAnsi="宋体"/>
                <w:b w:val="0"/>
                <w:bCs w:val="0"/>
                <w:szCs w:val="21"/>
                <w:highlight w:val="none"/>
                <w:shd w:val="clear" w:color="auto" w:fill="auto"/>
              </w:rPr>
              <w:t>去掉一个最高值和一个最低值后的算术平均值即为评标价平均值（如果参与</w:t>
            </w:r>
            <w:r>
              <w:rPr>
                <w:rFonts w:hint="default" w:hAnsi="宋体"/>
                <w:b w:val="0"/>
                <w:bCs w:val="0"/>
                <w:szCs w:val="21"/>
                <w:highlight w:val="none"/>
                <w:shd w:val="clear" w:color="auto" w:fill="auto"/>
              </w:rPr>
              <w:t>报价</w:t>
            </w:r>
            <w:r>
              <w:rPr>
                <w:rFonts w:hAnsi="宋体"/>
                <w:b w:val="0"/>
                <w:bCs w:val="0"/>
                <w:szCs w:val="21"/>
                <w:highlight w:val="none"/>
                <w:shd w:val="clear" w:color="auto" w:fill="auto"/>
              </w:rPr>
              <w:t>平均值计算的有效</w:t>
            </w:r>
            <w:r>
              <w:rPr>
                <w:rFonts w:hint="default" w:hAnsi="宋体"/>
                <w:b w:val="0"/>
                <w:bCs w:val="0"/>
                <w:szCs w:val="21"/>
                <w:highlight w:val="none"/>
                <w:shd w:val="clear" w:color="auto" w:fill="auto"/>
              </w:rPr>
              <w:t>报价人</w:t>
            </w:r>
            <w:r>
              <w:rPr>
                <w:rFonts w:hAnsi="宋体"/>
                <w:b w:val="0"/>
                <w:bCs w:val="0"/>
                <w:szCs w:val="21"/>
                <w:highlight w:val="none"/>
                <w:shd w:val="clear" w:color="auto" w:fill="auto"/>
              </w:rPr>
              <w:t>少于5家时，则计算</w:t>
            </w:r>
            <w:r>
              <w:rPr>
                <w:rFonts w:hint="default" w:hAnsi="宋体"/>
                <w:b w:val="0"/>
                <w:bCs w:val="0"/>
                <w:szCs w:val="21"/>
                <w:highlight w:val="none"/>
                <w:shd w:val="clear" w:color="auto" w:fill="auto"/>
              </w:rPr>
              <w:t>报价</w:t>
            </w:r>
            <w:r>
              <w:rPr>
                <w:rFonts w:hAnsi="宋体"/>
                <w:b w:val="0"/>
                <w:bCs w:val="0"/>
                <w:szCs w:val="21"/>
                <w:highlight w:val="none"/>
                <w:shd w:val="clear" w:color="auto" w:fill="auto"/>
              </w:rPr>
              <w:t>平均值时不去掉最高值和最低值）。</w:t>
            </w:r>
          </w:p>
          <w:p>
            <w:pPr>
              <w:widowControl/>
              <w:spacing w:line="400" w:lineRule="exact"/>
              <w:jc w:val="left"/>
              <w:rPr>
                <w:rFonts w:hAnsi="宋体"/>
                <w:b w:val="0"/>
                <w:bCs w:val="0"/>
                <w:szCs w:val="21"/>
                <w:highlight w:val="none"/>
                <w:shd w:val="clear" w:color="auto" w:fill="auto"/>
              </w:rPr>
            </w:pPr>
            <w:r>
              <w:rPr>
                <w:rFonts w:hAnsi="宋体"/>
                <w:b w:val="0"/>
                <w:bCs w:val="0"/>
                <w:szCs w:val="21"/>
                <w:highlight w:val="none"/>
                <w:shd w:val="clear" w:color="auto" w:fill="auto"/>
              </w:rPr>
              <w:t>有效</w:t>
            </w:r>
            <w:r>
              <w:rPr>
                <w:rFonts w:hint="default" w:hAnsi="宋体"/>
                <w:b w:val="0"/>
                <w:bCs w:val="0"/>
                <w:szCs w:val="21"/>
                <w:highlight w:val="none"/>
                <w:shd w:val="clear" w:color="auto" w:fill="auto"/>
              </w:rPr>
              <w:t>报价人</w:t>
            </w:r>
            <w:r>
              <w:rPr>
                <w:rFonts w:hAnsi="宋体"/>
                <w:b w:val="0"/>
                <w:bCs w:val="0"/>
                <w:szCs w:val="21"/>
                <w:highlight w:val="none"/>
                <w:shd w:val="clear" w:color="auto" w:fill="auto"/>
              </w:rPr>
              <w:t>为除按第二章“</w:t>
            </w:r>
            <w:r>
              <w:rPr>
                <w:rFonts w:hint="default" w:hAnsi="宋体"/>
                <w:b w:val="0"/>
                <w:bCs w:val="0"/>
                <w:szCs w:val="21"/>
                <w:highlight w:val="none"/>
                <w:shd w:val="clear" w:color="auto" w:fill="auto"/>
              </w:rPr>
              <w:t>报价人</w:t>
            </w:r>
            <w:r>
              <w:rPr>
                <w:rFonts w:hAnsi="宋体"/>
                <w:b w:val="0"/>
                <w:bCs w:val="0"/>
                <w:szCs w:val="21"/>
                <w:highlight w:val="none"/>
                <w:shd w:val="clear" w:color="auto" w:fill="auto"/>
              </w:rPr>
              <w:t>须知”规定开标现场被宣布为废标</w:t>
            </w:r>
            <w:r>
              <w:rPr>
                <w:rFonts w:hint="default" w:hAnsi="宋体"/>
                <w:b w:val="0"/>
                <w:bCs w:val="0"/>
                <w:szCs w:val="21"/>
                <w:highlight w:val="none"/>
                <w:shd w:val="clear" w:color="auto" w:fill="auto"/>
              </w:rPr>
              <w:t>报价人</w:t>
            </w:r>
            <w:r>
              <w:rPr>
                <w:rFonts w:hint="eastAsia" w:hAnsi="宋体"/>
                <w:b w:val="0"/>
                <w:bCs w:val="0"/>
                <w:szCs w:val="21"/>
                <w:highlight w:val="none"/>
                <w:shd w:val="clear" w:color="auto" w:fill="auto"/>
                <w:lang w:eastAsia="zh-CN"/>
              </w:rPr>
              <w:t>，</w:t>
            </w:r>
            <w:r>
              <w:rPr>
                <w:rFonts w:hint="default" w:hAnsi="宋体"/>
                <w:b w:val="0"/>
                <w:bCs w:val="0"/>
                <w:szCs w:val="21"/>
                <w:highlight w:val="none"/>
                <w:shd w:val="clear" w:color="auto" w:fill="auto"/>
              </w:rPr>
              <w:t>报</w:t>
            </w:r>
            <w:r>
              <w:rPr>
                <w:rFonts w:hAnsi="宋体"/>
                <w:b w:val="0"/>
                <w:bCs w:val="0"/>
                <w:szCs w:val="21"/>
                <w:highlight w:val="none"/>
                <w:shd w:val="clear" w:color="auto" w:fill="auto"/>
              </w:rPr>
              <w:t>价低于最高控制价</w:t>
            </w:r>
            <w:r>
              <w:rPr>
                <w:rFonts w:hint="eastAsia" w:hAnsi="宋体"/>
                <w:szCs w:val="21"/>
                <w:highlight w:val="none"/>
                <w:lang w:val="en-US" w:eastAsia="zh-CN"/>
              </w:rPr>
              <w:t>90</w:t>
            </w:r>
            <w:r>
              <w:rPr>
                <w:rFonts w:hAnsi="宋体"/>
                <w:b w:val="0"/>
                <w:bCs w:val="0"/>
                <w:szCs w:val="21"/>
                <w:highlight w:val="none"/>
                <w:shd w:val="clear" w:color="auto" w:fill="auto"/>
              </w:rPr>
              <w:t>%的</w:t>
            </w:r>
            <w:r>
              <w:rPr>
                <w:rFonts w:hint="eastAsia" w:hAnsi="宋体"/>
                <w:b w:val="0"/>
                <w:bCs w:val="0"/>
                <w:szCs w:val="21"/>
                <w:highlight w:val="none"/>
                <w:shd w:val="clear" w:color="auto" w:fill="auto"/>
                <w:lang w:val="en-US" w:eastAsia="zh-CN"/>
              </w:rPr>
              <w:t>报价属废标</w:t>
            </w:r>
            <w:r>
              <w:rPr>
                <w:rFonts w:hint="eastAsia" w:hAnsi="宋体"/>
                <w:b w:val="0"/>
                <w:bCs w:val="0"/>
                <w:szCs w:val="21"/>
                <w:highlight w:val="none"/>
                <w:shd w:val="clear" w:color="auto" w:fill="auto"/>
                <w:lang w:eastAsia="zh-CN"/>
              </w:rPr>
              <w:t>（</w:t>
            </w:r>
            <w:r>
              <w:rPr>
                <w:rFonts w:hint="eastAsia" w:hAnsi="宋体"/>
                <w:b w:val="0"/>
                <w:bCs w:val="0"/>
                <w:szCs w:val="21"/>
                <w:highlight w:val="none"/>
                <w:shd w:val="clear" w:color="auto" w:fill="auto"/>
                <w:lang w:val="en-US" w:eastAsia="zh-CN"/>
              </w:rPr>
              <w:t>最高控制价的90%即22649323元；</w:t>
            </w:r>
            <w:r>
              <w:rPr>
                <w:rFonts w:hint="default" w:hAnsi="宋体"/>
                <w:b w:val="0"/>
                <w:bCs w:val="0"/>
                <w:szCs w:val="21"/>
                <w:highlight w:val="none"/>
                <w:shd w:val="clear" w:color="auto" w:fill="auto"/>
              </w:rPr>
              <w:t>）</w:t>
            </w:r>
            <w:r>
              <w:rPr>
                <w:rFonts w:hAnsi="宋体"/>
                <w:b w:val="0"/>
                <w:bCs w:val="0"/>
                <w:szCs w:val="21"/>
                <w:highlight w:val="none"/>
                <w:shd w:val="clear" w:color="auto" w:fill="auto"/>
              </w:rPr>
              <w:t>。</w:t>
            </w:r>
          </w:p>
          <w:p>
            <w:pPr>
              <w:widowControl/>
              <w:spacing w:line="400" w:lineRule="exact"/>
              <w:jc w:val="left"/>
              <w:rPr>
                <w:rFonts w:hAnsi="宋体"/>
                <w:b w:val="0"/>
                <w:bCs w:val="0"/>
                <w:szCs w:val="21"/>
                <w:highlight w:val="none"/>
                <w:shd w:val="clear" w:color="auto" w:fill="auto"/>
              </w:rPr>
            </w:pPr>
            <w:r>
              <w:rPr>
                <w:rFonts w:hAnsi="宋体"/>
                <w:b w:val="0"/>
                <w:bCs w:val="0"/>
                <w:szCs w:val="21"/>
                <w:highlight w:val="none"/>
                <w:shd w:val="clear" w:color="auto" w:fill="auto"/>
              </w:rPr>
              <w:t>2.</w:t>
            </w:r>
            <w:r>
              <w:rPr>
                <w:rFonts w:hint="default" w:hAnsi="宋体"/>
                <w:b w:val="0"/>
                <w:bCs w:val="0"/>
                <w:szCs w:val="21"/>
                <w:highlight w:val="none"/>
                <w:shd w:val="clear" w:color="auto" w:fill="auto"/>
              </w:rPr>
              <w:t>采购人</w:t>
            </w:r>
            <w:r>
              <w:rPr>
                <w:rFonts w:hAnsi="宋体"/>
                <w:b w:val="0"/>
                <w:bCs w:val="0"/>
                <w:szCs w:val="21"/>
                <w:highlight w:val="none"/>
                <w:shd w:val="clear" w:color="auto" w:fill="auto"/>
              </w:rPr>
              <w:t>应在开标现场宣读完</w:t>
            </w:r>
            <w:r>
              <w:rPr>
                <w:rFonts w:hint="default" w:hAnsi="宋体"/>
                <w:b w:val="0"/>
                <w:bCs w:val="0"/>
                <w:szCs w:val="21"/>
                <w:highlight w:val="none"/>
                <w:shd w:val="clear" w:color="auto" w:fill="auto"/>
              </w:rPr>
              <w:t>报价人</w:t>
            </w:r>
            <w:r>
              <w:rPr>
                <w:rFonts w:hAnsi="宋体"/>
                <w:b w:val="0"/>
                <w:bCs w:val="0"/>
                <w:szCs w:val="21"/>
                <w:highlight w:val="none"/>
                <w:shd w:val="clear" w:color="auto" w:fill="auto"/>
              </w:rPr>
              <w:t>的</w:t>
            </w:r>
            <w:r>
              <w:rPr>
                <w:rFonts w:hint="default" w:hAnsi="宋体"/>
                <w:b w:val="0"/>
                <w:bCs w:val="0"/>
                <w:szCs w:val="21"/>
                <w:highlight w:val="none"/>
                <w:shd w:val="clear" w:color="auto" w:fill="auto"/>
              </w:rPr>
              <w:t>报价</w:t>
            </w:r>
            <w:r>
              <w:rPr>
                <w:rFonts w:hAnsi="宋体"/>
                <w:b w:val="0"/>
                <w:bCs w:val="0"/>
                <w:szCs w:val="21"/>
                <w:highlight w:val="none"/>
                <w:shd w:val="clear" w:color="auto" w:fill="auto"/>
              </w:rPr>
              <w:t>后，当场计算评标基准价。评标基准价和</w:t>
            </w:r>
            <w:r>
              <w:rPr>
                <w:rFonts w:hint="default" w:hAnsi="宋体"/>
                <w:b w:val="0"/>
                <w:bCs w:val="0"/>
                <w:szCs w:val="21"/>
                <w:highlight w:val="none"/>
                <w:shd w:val="clear" w:color="auto" w:fill="auto"/>
              </w:rPr>
              <w:t>报价</w:t>
            </w:r>
            <w:r>
              <w:rPr>
                <w:rFonts w:hAnsi="宋体"/>
                <w:b w:val="0"/>
                <w:bCs w:val="0"/>
                <w:szCs w:val="21"/>
                <w:highlight w:val="none"/>
                <w:shd w:val="clear" w:color="auto" w:fill="auto"/>
              </w:rPr>
              <w:t>在整个评标期间保持不变，不随通过资格后审及</w:t>
            </w:r>
            <w:r>
              <w:rPr>
                <w:rFonts w:hint="default" w:hAnsi="宋体"/>
                <w:b w:val="0"/>
                <w:bCs w:val="0"/>
                <w:szCs w:val="21"/>
                <w:highlight w:val="none"/>
                <w:shd w:val="clear" w:color="auto" w:fill="auto"/>
              </w:rPr>
              <w:t>报价</w:t>
            </w:r>
            <w:r>
              <w:rPr>
                <w:rFonts w:hAnsi="宋体"/>
                <w:b w:val="0"/>
                <w:bCs w:val="0"/>
                <w:szCs w:val="21"/>
                <w:highlight w:val="none"/>
                <w:shd w:val="clear" w:color="auto" w:fill="auto"/>
              </w:rPr>
              <w:t>文件评审的</w:t>
            </w:r>
            <w:r>
              <w:rPr>
                <w:rFonts w:hint="default" w:hAnsi="宋体"/>
                <w:b w:val="0"/>
                <w:bCs w:val="0"/>
                <w:szCs w:val="21"/>
                <w:highlight w:val="none"/>
                <w:shd w:val="clear" w:color="auto" w:fill="auto"/>
              </w:rPr>
              <w:t>报价人</w:t>
            </w:r>
            <w:r>
              <w:rPr>
                <w:rFonts w:hAnsi="宋体"/>
                <w:b w:val="0"/>
                <w:bCs w:val="0"/>
                <w:szCs w:val="21"/>
                <w:highlight w:val="none"/>
                <w:shd w:val="clear" w:color="auto" w:fill="auto"/>
              </w:rPr>
              <w:t>数量、算术性修正发生变化。</w:t>
            </w:r>
          </w:p>
          <w:p>
            <w:pPr>
              <w:spacing w:line="400" w:lineRule="exact"/>
              <w:rPr>
                <w:rFonts w:hint="eastAsia"/>
                <w:b/>
                <w:bCs/>
                <w:szCs w:val="21"/>
                <w:highlight w:val="none"/>
                <w:shd w:val="clear" w:color="auto" w:fill="FFFFFF"/>
              </w:rPr>
            </w:pPr>
            <w:r>
              <w:rPr>
                <w:rFonts w:hAnsi="宋体"/>
                <w:b w:val="0"/>
                <w:bCs w:val="0"/>
                <w:szCs w:val="21"/>
                <w:highlight w:val="none"/>
                <w:shd w:val="clear" w:color="auto" w:fill="auto"/>
              </w:rPr>
              <w:t>3.如果</w:t>
            </w:r>
            <w:r>
              <w:rPr>
                <w:rFonts w:hint="default" w:hAnsi="宋体"/>
                <w:b w:val="0"/>
                <w:bCs w:val="0"/>
                <w:szCs w:val="21"/>
                <w:highlight w:val="none"/>
                <w:shd w:val="clear" w:color="auto" w:fill="auto"/>
              </w:rPr>
              <w:t>报价人</w:t>
            </w:r>
            <w:r>
              <w:rPr>
                <w:rFonts w:hAnsi="宋体"/>
                <w:b w:val="0"/>
                <w:bCs w:val="0"/>
                <w:szCs w:val="21"/>
                <w:highlight w:val="none"/>
                <w:shd w:val="clear" w:color="auto" w:fill="auto"/>
              </w:rPr>
              <w:t>认为某一合同包的评标基准价计算有误，有权在开标现场提出，经监标人当场核实确认之后，可重新宣布评标基准价。确认后的评标基准价在整个评标期间保持不变，不随通过初步评审和详细评审的</w:t>
            </w:r>
            <w:r>
              <w:rPr>
                <w:rFonts w:hint="default" w:hAnsi="宋体"/>
                <w:b w:val="0"/>
                <w:bCs w:val="0"/>
                <w:szCs w:val="21"/>
                <w:highlight w:val="none"/>
                <w:shd w:val="clear" w:color="auto" w:fill="auto"/>
              </w:rPr>
              <w:t>报价人</w:t>
            </w:r>
            <w:r>
              <w:rPr>
                <w:rFonts w:hAnsi="宋体"/>
                <w:b w:val="0"/>
                <w:bCs w:val="0"/>
                <w:szCs w:val="21"/>
                <w:highlight w:val="none"/>
                <w:shd w:val="clear" w:color="auto" w:fill="auto"/>
              </w:rPr>
              <w:t>的数量发生变化。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szCs w:val="21"/>
                <w:highlight w:val="none"/>
                <w:shd w:val="clear" w:color="auto" w:fill="FFFFFF"/>
              </w:rPr>
            </w:pPr>
          </w:p>
        </w:tc>
        <w:tc>
          <w:tcPr>
            <w:tcW w:w="698" w:type="dxa"/>
            <w:vMerge w:val="continue"/>
            <w:tcBorders>
              <w:top w:val="single" w:color="000000" w:sz="6" w:space="0"/>
              <w:left w:val="single" w:color="000000" w:sz="6" w:space="0"/>
              <w:bottom w:val="single" w:color="000000" w:sz="6" w:space="0"/>
              <w:right w:val="single" w:color="000000" w:sz="6" w:space="0"/>
            </w:tcBorders>
            <w:noWrap w:val="0"/>
            <w:vAlign w:val="center"/>
          </w:tcPr>
          <w:p>
            <w:pPr>
              <w:snapToGrid w:val="0"/>
              <w:ind w:left="113" w:right="113"/>
              <w:contextualSpacing/>
              <w:jc w:val="center"/>
              <w:rPr>
                <w:rFonts w:hint="eastAsia" w:ascii="宋体" w:hAnsi="宋体"/>
                <w:szCs w:val="21"/>
                <w:highlight w:val="none"/>
                <w:shd w:val="clear" w:color="auto" w:fill="FFFFFF"/>
              </w:rPr>
            </w:pPr>
          </w:p>
        </w:tc>
        <w:tc>
          <w:tcPr>
            <w:tcW w:w="1284"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szCs w:val="21"/>
                <w:highlight w:val="none"/>
                <w:shd w:val="clear" w:color="auto" w:fill="FFFFFF"/>
              </w:rPr>
            </w:pPr>
            <w:r>
              <w:rPr>
                <w:szCs w:val="21"/>
                <w:highlight w:val="none"/>
                <w:shd w:val="clear" w:color="auto" w:fill="FFFFFF"/>
              </w:rPr>
              <w:t>评标价</w:t>
            </w:r>
          </w:p>
          <w:p>
            <w:pPr>
              <w:spacing w:line="240" w:lineRule="exact"/>
              <w:jc w:val="center"/>
              <w:rPr>
                <w:b/>
                <w:bCs/>
                <w:szCs w:val="21"/>
                <w:highlight w:val="none"/>
                <w:shd w:val="clear" w:color="auto" w:fill="FFFFFF"/>
              </w:rPr>
            </w:pPr>
            <w:r>
              <w:rPr>
                <w:szCs w:val="21"/>
                <w:highlight w:val="none"/>
                <w:shd w:val="clear" w:color="auto" w:fill="FFFFFF"/>
              </w:rPr>
              <w:t>偏差率</w:t>
            </w:r>
          </w:p>
        </w:tc>
        <w:tc>
          <w:tcPr>
            <w:tcW w:w="7877"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left"/>
              <w:rPr>
                <w:szCs w:val="21"/>
                <w:highlight w:val="none"/>
                <w:shd w:val="clear" w:color="auto" w:fill="FFFFFF"/>
              </w:rPr>
            </w:pPr>
            <w:r>
              <w:rPr>
                <w:szCs w:val="21"/>
                <w:highlight w:val="none"/>
                <w:shd w:val="clear" w:color="auto" w:fill="FFFFFF"/>
              </w:rPr>
              <w:t>评标价的偏差率计算公式：偏差率=100%×（</w:t>
            </w:r>
            <w:r>
              <w:rPr>
                <w:rFonts w:hint="eastAsia"/>
                <w:szCs w:val="21"/>
                <w:highlight w:val="none"/>
                <w:shd w:val="clear" w:color="auto" w:fill="FFFFFF"/>
              </w:rPr>
              <w:t>报价人</w:t>
            </w:r>
            <w:r>
              <w:rPr>
                <w:szCs w:val="21"/>
                <w:highlight w:val="none"/>
                <w:shd w:val="clear" w:color="auto" w:fill="FFFFFF"/>
              </w:rPr>
              <w:t>评标价-评标基准价）/评标基准价。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szCs w:val="21"/>
                <w:highlight w:val="none"/>
                <w:shd w:val="clear" w:color="auto" w:fill="FFFFFF"/>
              </w:rPr>
            </w:pPr>
          </w:p>
        </w:tc>
        <w:tc>
          <w:tcPr>
            <w:tcW w:w="698" w:type="dxa"/>
            <w:tcBorders>
              <w:top w:val="single" w:color="000000" w:sz="6" w:space="0"/>
              <w:left w:val="single" w:color="000000" w:sz="6" w:space="0"/>
              <w:bottom w:val="single" w:color="000000" w:sz="6" w:space="0"/>
              <w:right w:val="single" w:color="000000" w:sz="6" w:space="0"/>
            </w:tcBorders>
            <w:noWrap w:val="0"/>
            <w:vAlign w:val="center"/>
          </w:tcPr>
          <w:p>
            <w:pPr>
              <w:snapToGrid w:val="0"/>
              <w:ind w:left="113" w:right="113"/>
              <w:contextualSpacing/>
              <w:jc w:val="center"/>
              <w:rPr>
                <w:rFonts w:hint="eastAsia" w:ascii="宋体" w:hAnsi="宋体"/>
                <w:szCs w:val="21"/>
                <w:highlight w:val="none"/>
                <w:shd w:val="clear" w:color="auto" w:fill="FFFFFF"/>
              </w:rPr>
            </w:pPr>
          </w:p>
        </w:tc>
        <w:tc>
          <w:tcPr>
            <w:tcW w:w="1284"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szCs w:val="21"/>
                <w:highlight w:val="none"/>
                <w:shd w:val="clear" w:color="auto" w:fill="FFFFFF"/>
              </w:rPr>
            </w:pPr>
            <w:r>
              <w:rPr>
                <w:szCs w:val="21"/>
                <w:highlight w:val="none"/>
                <w:shd w:val="clear" w:color="auto" w:fill="FFFFFF"/>
              </w:rPr>
              <w:t>评标价得分</w:t>
            </w:r>
          </w:p>
        </w:tc>
        <w:tc>
          <w:tcPr>
            <w:tcW w:w="7877" w:type="dxa"/>
            <w:tcBorders>
              <w:top w:val="single" w:color="000000" w:sz="6" w:space="0"/>
              <w:left w:val="single" w:color="000000" w:sz="6" w:space="0"/>
              <w:bottom w:val="single" w:color="000000" w:sz="6" w:space="0"/>
              <w:right w:val="single" w:color="000000" w:sz="6" w:space="0"/>
            </w:tcBorders>
            <w:noWrap w:val="0"/>
            <w:vAlign w:val="top"/>
          </w:tcPr>
          <w:p>
            <w:pPr>
              <w:widowControl/>
              <w:spacing w:line="400" w:lineRule="exact"/>
              <w:jc w:val="left"/>
              <w:rPr>
                <w:rFonts w:hAnsi="宋体"/>
                <w:b w:val="0"/>
                <w:bCs w:val="0"/>
                <w:szCs w:val="21"/>
                <w:highlight w:val="none"/>
                <w:shd w:val="clear" w:color="auto" w:fill="auto"/>
              </w:rPr>
            </w:pPr>
            <w:r>
              <w:rPr>
                <w:rFonts w:hAnsi="宋体"/>
                <w:b w:val="0"/>
                <w:bCs w:val="0"/>
                <w:szCs w:val="21"/>
                <w:highlight w:val="none"/>
                <w:shd w:val="clear" w:color="auto" w:fill="auto"/>
              </w:rPr>
              <w:t>评标价得分计算公式示例：</w:t>
            </w:r>
          </w:p>
          <w:p>
            <w:pPr>
              <w:widowControl/>
              <w:spacing w:line="400" w:lineRule="exact"/>
              <w:jc w:val="left"/>
              <w:rPr>
                <w:rFonts w:hAnsi="宋体"/>
                <w:b w:val="0"/>
                <w:bCs w:val="0"/>
                <w:szCs w:val="21"/>
                <w:highlight w:val="none"/>
                <w:shd w:val="clear" w:color="auto" w:fill="auto"/>
              </w:rPr>
            </w:pPr>
            <w:r>
              <w:rPr>
                <w:rFonts w:hAnsi="宋体"/>
                <w:b w:val="0"/>
                <w:bCs w:val="0"/>
                <w:szCs w:val="21"/>
                <w:highlight w:val="none"/>
                <w:shd w:val="clear" w:color="auto" w:fill="auto"/>
              </w:rPr>
              <w:t>如果</w:t>
            </w:r>
            <w:r>
              <w:rPr>
                <w:rFonts w:hint="default" w:hAnsi="宋体"/>
                <w:b w:val="0"/>
                <w:bCs w:val="0"/>
                <w:szCs w:val="21"/>
                <w:highlight w:val="none"/>
                <w:shd w:val="clear" w:color="auto" w:fill="auto"/>
              </w:rPr>
              <w:t>报价人</w:t>
            </w:r>
            <w:r>
              <w:rPr>
                <w:rFonts w:hAnsi="宋体"/>
                <w:b w:val="0"/>
                <w:bCs w:val="0"/>
                <w:szCs w:val="21"/>
                <w:highlight w:val="none"/>
                <w:shd w:val="clear" w:color="auto" w:fill="auto"/>
              </w:rPr>
              <w:t>的评标价＞评标基准价，则评标价得分=</w:t>
            </w:r>
            <w:r>
              <w:rPr>
                <w:rFonts w:hint="eastAsia" w:hAnsi="宋体"/>
                <w:b w:val="0"/>
                <w:bCs w:val="0"/>
                <w:szCs w:val="21"/>
                <w:highlight w:val="none"/>
                <w:shd w:val="clear" w:color="auto" w:fill="auto"/>
                <w:lang w:val="en-US" w:eastAsia="zh-CN"/>
              </w:rPr>
              <w:t>80</w:t>
            </w:r>
            <w:r>
              <w:rPr>
                <w:rFonts w:hAnsi="宋体"/>
                <w:b w:val="0"/>
                <w:bCs w:val="0"/>
                <w:szCs w:val="21"/>
                <w:highlight w:val="none"/>
                <w:shd w:val="clear" w:color="auto" w:fill="auto"/>
              </w:rPr>
              <w:t>-偏差率×100×E；</w:t>
            </w:r>
          </w:p>
          <w:p>
            <w:pPr>
              <w:widowControl/>
              <w:spacing w:line="400" w:lineRule="exact"/>
              <w:jc w:val="left"/>
              <w:rPr>
                <w:rFonts w:hAnsi="宋体"/>
                <w:b w:val="0"/>
                <w:bCs w:val="0"/>
                <w:szCs w:val="21"/>
                <w:highlight w:val="none"/>
                <w:shd w:val="clear" w:color="auto" w:fill="auto"/>
              </w:rPr>
            </w:pPr>
            <w:r>
              <w:rPr>
                <w:rFonts w:hAnsi="宋体"/>
                <w:b w:val="0"/>
                <w:bCs w:val="0"/>
                <w:szCs w:val="21"/>
                <w:highlight w:val="none"/>
                <w:shd w:val="clear" w:color="auto" w:fill="auto"/>
              </w:rPr>
              <w:t>如果</w:t>
            </w:r>
            <w:r>
              <w:rPr>
                <w:rFonts w:hint="default" w:hAnsi="宋体"/>
                <w:b w:val="0"/>
                <w:bCs w:val="0"/>
                <w:szCs w:val="21"/>
                <w:highlight w:val="none"/>
                <w:shd w:val="clear" w:color="auto" w:fill="auto"/>
              </w:rPr>
              <w:t>报价人</w:t>
            </w:r>
            <w:r>
              <w:rPr>
                <w:rFonts w:hAnsi="宋体"/>
                <w:b w:val="0"/>
                <w:bCs w:val="0"/>
                <w:szCs w:val="21"/>
                <w:highlight w:val="none"/>
                <w:shd w:val="clear" w:color="auto" w:fill="auto"/>
              </w:rPr>
              <w:t>的评标价</w:t>
            </w:r>
            <w:r>
              <w:rPr>
                <w:rFonts w:hint="default" w:ascii="Times New Roman" w:hAnsi="宋体" w:cs="Times New Roman"/>
                <w:b w:val="0"/>
                <w:bCs w:val="0"/>
                <w:szCs w:val="21"/>
                <w:highlight w:val="none"/>
                <w:shd w:val="clear" w:color="auto" w:fill="auto"/>
              </w:rPr>
              <w:t>≦</w:t>
            </w:r>
            <w:r>
              <w:rPr>
                <w:rFonts w:hAnsi="宋体"/>
                <w:b w:val="0"/>
                <w:bCs w:val="0"/>
                <w:szCs w:val="21"/>
                <w:highlight w:val="none"/>
                <w:shd w:val="clear" w:color="auto" w:fill="auto"/>
              </w:rPr>
              <w:t>评标基准价，则评标价得分=</w:t>
            </w:r>
            <w:r>
              <w:rPr>
                <w:rFonts w:hint="eastAsia" w:hAnsi="宋体"/>
                <w:b w:val="0"/>
                <w:bCs w:val="0"/>
                <w:szCs w:val="21"/>
                <w:highlight w:val="none"/>
                <w:shd w:val="clear" w:color="auto" w:fill="auto"/>
                <w:lang w:val="en-US" w:eastAsia="zh-CN"/>
              </w:rPr>
              <w:t>80</w:t>
            </w:r>
            <w:r>
              <w:rPr>
                <w:rFonts w:hAnsi="宋体"/>
                <w:b w:val="0"/>
                <w:bCs w:val="0"/>
                <w:szCs w:val="21"/>
                <w:highlight w:val="none"/>
                <w:shd w:val="clear" w:color="auto" w:fill="auto"/>
              </w:rPr>
              <w:t>+偏差率×100×E；</w:t>
            </w:r>
          </w:p>
          <w:p>
            <w:pPr>
              <w:widowControl/>
              <w:spacing w:line="400" w:lineRule="exact"/>
              <w:jc w:val="left"/>
              <w:rPr>
                <w:rFonts w:hint="default" w:hAnsi="宋体"/>
                <w:b w:val="0"/>
                <w:bCs w:val="0"/>
                <w:szCs w:val="21"/>
                <w:highlight w:val="none"/>
                <w:shd w:val="clear" w:color="auto" w:fill="auto"/>
              </w:rPr>
            </w:pPr>
            <w:r>
              <w:rPr>
                <w:rFonts w:hAnsi="宋体"/>
                <w:b w:val="0"/>
                <w:bCs w:val="0"/>
                <w:szCs w:val="21"/>
                <w:highlight w:val="none"/>
                <w:shd w:val="clear" w:color="auto" w:fill="auto"/>
              </w:rPr>
              <w:t>其中E是评标价每高于或低于评标基准价一个百分点的扣分值，E=1.0</w:t>
            </w:r>
            <w:r>
              <w:rPr>
                <w:rFonts w:hint="default" w:hAnsi="宋体"/>
                <w:b w:val="0"/>
                <w:bCs w:val="0"/>
                <w:szCs w:val="21"/>
                <w:highlight w:val="none"/>
                <w:shd w:val="clear" w:color="auto" w:fill="auto"/>
              </w:rPr>
              <w:t>，</w:t>
            </w:r>
          </w:p>
          <w:p>
            <w:pPr>
              <w:spacing w:line="400" w:lineRule="exact"/>
              <w:rPr>
                <w:rFonts w:hint="eastAsia"/>
                <w:b/>
                <w:bCs/>
                <w:szCs w:val="21"/>
                <w:highlight w:val="none"/>
                <w:shd w:val="clear" w:color="auto" w:fill="FFFFFF"/>
              </w:rPr>
            </w:pPr>
            <w:r>
              <w:rPr>
                <w:rFonts w:hAnsi="宋体"/>
                <w:b w:val="0"/>
                <w:bCs w:val="0"/>
                <w:szCs w:val="21"/>
                <w:highlight w:val="none"/>
                <w:shd w:val="clear" w:color="auto" w:fill="auto"/>
              </w:rPr>
              <w:t>评标价得分计算保留小数点后两位，小数点后第三位采用“四舍五入”。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szCs w:val="21"/>
                <w:highlight w:val="none"/>
                <w:shd w:val="clear" w:color="auto" w:fill="FFFFFF"/>
              </w:rPr>
            </w:pPr>
            <w:r>
              <w:rPr>
                <w:rFonts w:hint="eastAsia" w:ascii="宋体" w:hAnsi="宋体"/>
                <w:b/>
                <w:bCs/>
                <w:szCs w:val="21"/>
                <w:highlight w:val="none"/>
                <w:shd w:val="clear" w:color="auto" w:fill="FFFFFF"/>
              </w:rPr>
              <w:t>4</w:t>
            </w:r>
          </w:p>
        </w:tc>
        <w:tc>
          <w:tcPr>
            <w:tcW w:w="698"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ind w:left="113" w:right="113"/>
              <w:contextualSpacing/>
              <w:jc w:val="left"/>
              <w:rPr>
                <w:rFonts w:hint="eastAsia" w:eastAsia="宋体"/>
                <w:szCs w:val="21"/>
                <w:highlight w:val="none"/>
                <w:shd w:val="clear" w:color="auto" w:fill="FFFFFF"/>
                <w:lang w:eastAsia="zh-CN"/>
              </w:rPr>
            </w:pPr>
            <w:r>
              <w:rPr>
                <w:b/>
                <w:szCs w:val="21"/>
                <w:highlight w:val="none"/>
                <w:shd w:val="clear" w:color="auto" w:fill="FFFFFF"/>
              </w:rPr>
              <w:t>施工能力得分</w:t>
            </w:r>
          </w:p>
        </w:tc>
        <w:tc>
          <w:tcPr>
            <w:tcW w:w="9161" w:type="dxa"/>
            <w:gridSpan w:val="2"/>
            <w:tcBorders>
              <w:top w:val="single" w:color="000000" w:sz="6" w:space="0"/>
              <w:left w:val="single" w:color="000000" w:sz="6" w:space="0"/>
              <w:bottom w:val="single" w:color="000000" w:sz="6" w:space="0"/>
              <w:right w:val="single" w:color="000000" w:sz="6" w:space="0"/>
            </w:tcBorders>
            <w:noWrap w:val="0"/>
            <w:vAlign w:val="center"/>
          </w:tcPr>
          <w:p>
            <w:pPr>
              <w:numPr>
                <w:ilvl w:val="0"/>
                <w:numId w:val="0"/>
              </w:numPr>
              <w:spacing w:line="400" w:lineRule="exact"/>
              <w:rPr>
                <w:rFonts w:hint="eastAsia"/>
                <w:b w:val="0"/>
                <w:bCs w:val="0"/>
                <w:color w:val="auto"/>
                <w:szCs w:val="21"/>
                <w:highlight w:val="none"/>
                <w:lang w:eastAsia="zh-CN"/>
              </w:rPr>
            </w:pPr>
            <w:r>
              <w:rPr>
                <w:rFonts w:hint="eastAsia"/>
                <w:b w:val="0"/>
                <w:bCs w:val="0"/>
                <w:color w:val="auto"/>
                <w:szCs w:val="21"/>
                <w:highlight w:val="none"/>
                <w:lang w:eastAsia="zh-CN"/>
              </w:rPr>
              <w:t>（</w:t>
            </w:r>
            <w:r>
              <w:rPr>
                <w:rFonts w:hint="eastAsia"/>
                <w:b w:val="0"/>
                <w:bCs w:val="0"/>
                <w:color w:val="auto"/>
                <w:szCs w:val="21"/>
                <w:highlight w:val="none"/>
                <w:lang w:val="en-US" w:eastAsia="zh-CN"/>
              </w:rPr>
              <w:t>1</w:t>
            </w:r>
            <w:r>
              <w:rPr>
                <w:rFonts w:hint="eastAsia"/>
                <w:b w:val="0"/>
                <w:bCs w:val="0"/>
                <w:color w:val="auto"/>
                <w:szCs w:val="21"/>
                <w:highlight w:val="none"/>
                <w:lang w:eastAsia="zh-CN"/>
              </w:rPr>
              <w:t>）</w:t>
            </w:r>
            <w:r>
              <w:rPr>
                <w:rFonts w:hint="eastAsia"/>
                <w:b w:val="0"/>
                <w:bCs w:val="0"/>
                <w:color w:val="auto"/>
                <w:szCs w:val="21"/>
                <w:highlight w:val="none"/>
                <w:shd w:val="clear" w:color="auto" w:fill="FFFFFF"/>
                <w:lang w:val="en-US" w:eastAsia="zh-CN"/>
              </w:rPr>
              <w:t>施组分得分：</w:t>
            </w:r>
            <w:r>
              <w:rPr>
                <w:rFonts w:hint="eastAsia" w:ascii="宋体" w:hAnsi="宋体"/>
                <w:b w:val="0"/>
                <w:bCs w:val="0"/>
                <w:color w:val="auto"/>
                <w:szCs w:val="21"/>
                <w:highlight w:val="none"/>
              </w:rPr>
              <w:t>提供</w:t>
            </w:r>
            <w:r>
              <w:rPr>
                <w:rFonts w:hint="eastAsia" w:ascii="宋体" w:hAnsi="宋体"/>
                <w:b w:val="0"/>
                <w:bCs w:val="0"/>
                <w:color w:val="auto"/>
                <w:szCs w:val="21"/>
                <w:highlight w:val="none"/>
                <w:lang w:val="en-US" w:eastAsia="zh-CN"/>
              </w:rPr>
              <w:t>施工组织设计</w:t>
            </w:r>
            <w:r>
              <w:rPr>
                <w:rFonts w:hint="eastAsia" w:ascii="宋体" w:hAnsi="宋体"/>
                <w:b w:val="0"/>
                <w:bCs w:val="0"/>
                <w:color w:val="auto"/>
                <w:szCs w:val="21"/>
                <w:highlight w:val="none"/>
              </w:rPr>
              <w:t>，由评委横向评比在0-</w:t>
            </w:r>
            <w:r>
              <w:rPr>
                <w:rFonts w:hint="eastAsia" w:ascii="宋体" w:hAnsi="宋体"/>
                <w:b w:val="0"/>
                <w:bCs w:val="0"/>
                <w:color w:val="auto"/>
                <w:szCs w:val="21"/>
                <w:highlight w:val="none"/>
                <w:lang w:val="en-US" w:eastAsia="zh-CN"/>
              </w:rPr>
              <w:t>1</w:t>
            </w:r>
            <w:r>
              <w:rPr>
                <w:rFonts w:hint="eastAsia" w:ascii="宋体" w:hAnsi="宋体"/>
                <w:b w:val="0"/>
                <w:bCs w:val="0"/>
                <w:color w:val="auto"/>
                <w:szCs w:val="21"/>
                <w:highlight w:val="none"/>
              </w:rPr>
              <w:t>0分间打分。</w:t>
            </w:r>
            <w:r>
              <w:rPr>
                <w:rFonts w:ascii="宋体" w:hAnsi="宋体"/>
                <w:b w:val="0"/>
                <w:bCs w:val="0"/>
                <w:color w:val="auto"/>
                <w:szCs w:val="21"/>
                <w:highlight w:val="none"/>
              </w:rPr>
              <w:t>（</w:t>
            </w:r>
            <w:r>
              <w:rPr>
                <w:rFonts w:ascii="宋体" w:hAnsi="宋体" w:cs="宋体"/>
                <w:b w:val="0"/>
                <w:bCs w:val="0"/>
                <w:color w:val="auto"/>
                <w:szCs w:val="21"/>
                <w:highlight w:val="none"/>
              </w:rPr>
              <w:t>满分</w:t>
            </w:r>
            <w:r>
              <w:rPr>
                <w:rFonts w:hint="eastAsia" w:ascii="宋体" w:hAnsi="宋体" w:cs="宋体"/>
                <w:b w:val="0"/>
                <w:bCs w:val="0"/>
                <w:color w:val="auto"/>
                <w:szCs w:val="21"/>
                <w:highlight w:val="none"/>
                <w:lang w:val="en-US" w:eastAsia="zh-CN"/>
              </w:rPr>
              <w:t>1</w:t>
            </w:r>
            <w:r>
              <w:rPr>
                <w:rFonts w:hint="eastAsia" w:ascii="宋体" w:hAnsi="宋体"/>
                <w:b w:val="0"/>
                <w:bCs w:val="0"/>
                <w:color w:val="auto"/>
                <w:szCs w:val="21"/>
                <w:highlight w:val="none"/>
              </w:rPr>
              <w:t>0</w:t>
            </w:r>
            <w:r>
              <w:rPr>
                <w:rFonts w:ascii="宋体" w:hAnsi="宋体"/>
                <w:b w:val="0"/>
                <w:bCs w:val="0"/>
                <w:color w:val="auto"/>
                <w:szCs w:val="21"/>
                <w:highlight w:val="none"/>
              </w:rPr>
              <w:t>分）</w:t>
            </w:r>
          </w:p>
          <w:p>
            <w:pPr>
              <w:numPr>
                <w:ilvl w:val="0"/>
                <w:numId w:val="0"/>
              </w:numPr>
              <w:spacing w:line="400" w:lineRule="exact"/>
              <w:rPr>
                <w:rFonts w:hint="default"/>
                <w:szCs w:val="21"/>
                <w:highlight w:val="none"/>
                <w:lang w:val="en-US"/>
              </w:rPr>
            </w:pPr>
            <w:r>
              <w:rPr>
                <w:rFonts w:hint="eastAsia"/>
                <w:b w:val="0"/>
                <w:bCs w:val="0"/>
                <w:color w:val="auto"/>
                <w:szCs w:val="21"/>
                <w:highlight w:val="none"/>
                <w:lang w:eastAsia="zh-CN"/>
              </w:rPr>
              <w:t>（</w:t>
            </w:r>
            <w:r>
              <w:rPr>
                <w:rFonts w:hint="eastAsia"/>
                <w:b w:val="0"/>
                <w:bCs w:val="0"/>
                <w:color w:val="auto"/>
                <w:szCs w:val="21"/>
                <w:highlight w:val="none"/>
                <w:lang w:val="en-US" w:eastAsia="zh-CN"/>
              </w:rPr>
              <w:t>2</w:t>
            </w:r>
            <w:r>
              <w:rPr>
                <w:rFonts w:hint="eastAsia"/>
                <w:b w:val="0"/>
                <w:bCs w:val="0"/>
                <w:color w:val="auto"/>
                <w:szCs w:val="21"/>
                <w:highlight w:val="none"/>
                <w:lang w:eastAsia="zh-CN"/>
              </w:rPr>
              <w:t>）</w:t>
            </w:r>
            <w:r>
              <w:rPr>
                <w:b w:val="0"/>
                <w:bCs w:val="0"/>
                <w:color w:val="auto"/>
                <w:szCs w:val="21"/>
                <w:highlight w:val="none"/>
              </w:rPr>
              <w:t>20</w:t>
            </w:r>
            <w:r>
              <w:rPr>
                <w:rFonts w:hint="eastAsia"/>
                <w:b w:val="0"/>
                <w:bCs w:val="0"/>
                <w:color w:val="auto"/>
                <w:szCs w:val="21"/>
                <w:highlight w:val="none"/>
                <w:lang w:val="en-US" w:eastAsia="zh-CN"/>
              </w:rPr>
              <w:t>17</w:t>
            </w:r>
            <w:r>
              <w:rPr>
                <w:b w:val="0"/>
                <w:bCs w:val="0"/>
                <w:color w:val="auto"/>
                <w:szCs w:val="21"/>
                <w:highlight w:val="none"/>
              </w:rPr>
              <w:t>.1.1</w:t>
            </w:r>
            <w:r>
              <w:rPr>
                <w:rFonts w:hint="eastAsia"/>
                <w:b w:val="0"/>
                <w:bCs w:val="0"/>
                <w:color w:val="auto"/>
                <w:szCs w:val="21"/>
                <w:highlight w:val="none"/>
                <w:lang w:val="en-US" w:eastAsia="zh-CN"/>
              </w:rPr>
              <w:t>至今市政或高速公路路面工程</w:t>
            </w:r>
            <w:r>
              <w:rPr>
                <w:rFonts w:hint="eastAsia"/>
                <w:b w:val="0"/>
                <w:bCs w:val="0"/>
                <w:color w:val="auto"/>
                <w:szCs w:val="21"/>
                <w:highlight w:val="none"/>
              </w:rPr>
              <w:t>单个合同完成金额</w:t>
            </w:r>
            <w:r>
              <w:rPr>
                <w:rFonts w:hint="eastAsia"/>
                <w:b w:val="0"/>
                <w:bCs w:val="0"/>
                <w:color w:val="auto"/>
                <w:szCs w:val="21"/>
                <w:highlight w:val="none"/>
                <w:lang w:val="en-US" w:eastAsia="zh-CN"/>
              </w:rPr>
              <w:t>500</w:t>
            </w:r>
            <w:r>
              <w:rPr>
                <w:rFonts w:hint="eastAsia"/>
                <w:b w:val="0"/>
                <w:bCs w:val="0"/>
                <w:color w:val="auto"/>
                <w:szCs w:val="21"/>
                <w:highlight w:val="none"/>
              </w:rPr>
              <w:t>万</w:t>
            </w:r>
            <w:r>
              <w:rPr>
                <w:rFonts w:hint="eastAsia"/>
                <w:b w:val="0"/>
                <w:bCs w:val="0"/>
                <w:color w:val="auto"/>
                <w:szCs w:val="21"/>
                <w:highlight w:val="none"/>
                <w:lang w:eastAsia="zh-CN"/>
              </w:rPr>
              <w:t>（</w:t>
            </w:r>
            <w:r>
              <w:rPr>
                <w:rFonts w:hint="eastAsia"/>
                <w:b w:val="0"/>
                <w:bCs w:val="0"/>
                <w:color w:val="auto"/>
                <w:szCs w:val="21"/>
                <w:highlight w:val="none"/>
                <w:lang w:val="en-US" w:eastAsia="zh-CN"/>
              </w:rPr>
              <w:t>以发票金额为准</w:t>
            </w:r>
            <w:r>
              <w:rPr>
                <w:rFonts w:hint="eastAsia"/>
                <w:b w:val="0"/>
                <w:bCs w:val="0"/>
                <w:color w:val="auto"/>
                <w:szCs w:val="21"/>
                <w:highlight w:val="none"/>
                <w:lang w:eastAsia="zh-CN"/>
              </w:rPr>
              <w:t>）</w:t>
            </w:r>
            <w:r>
              <w:rPr>
                <w:rFonts w:hint="eastAsia"/>
                <w:b w:val="0"/>
                <w:bCs w:val="0"/>
                <w:color w:val="auto"/>
                <w:szCs w:val="21"/>
                <w:highlight w:val="none"/>
              </w:rPr>
              <w:t>及</w:t>
            </w:r>
            <w:r>
              <w:rPr>
                <w:b w:val="0"/>
                <w:bCs w:val="0"/>
                <w:color w:val="auto"/>
                <w:szCs w:val="21"/>
                <w:highlight w:val="none"/>
              </w:rPr>
              <w:t>以上每1项得2分，最高得10分</w:t>
            </w:r>
            <w:r>
              <w:rPr>
                <w:rFonts w:hint="eastAsia"/>
                <w:b w:val="0"/>
                <w:bCs w:val="0"/>
                <w:color w:val="auto"/>
                <w:szCs w:val="21"/>
                <w:highlight w:val="none"/>
              </w:rPr>
              <w:t>。</w:t>
            </w:r>
            <w:r>
              <w:rPr>
                <w:rFonts w:hint="eastAsia" w:ascii="宋体" w:hAnsi="宋体"/>
                <w:b w:val="0"/>
                <w:bCs w:val="0"/>
                <w:color w:val="auto"/>
                <w:szCs w:val="21"/>
                <w:highlight w:val="none"/>
                <w:shd w:val="clear" w:color="auto" w:fill="FFFFFF"/>
              </w:rPr>
              <w:t>以上时间以合同签订时间为准，同一项目只加一次分。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32" w:hRule="atLeast"/>
          <w:jc w:val="center"/>
        </w:trPr>
        <w:tc>
          <w:tcPr>
            <w:tcW w:w="507" w:type="dxa"/>
            <w:tcBorders>
              <w:top w:val="single" w:color="000000" w:sz="6" w:space="0"/>
              <w:left w:val="single" w:color="000000" w:sz="6" w:space="0"/>
              <w:bottom w:val="single" w:color="000000" w:sz="6" w:space="0"/>
            </w:tcBorders>
            <w:noWrap w:val="0"/>
            <w:vAlign w:val="center"/>
          </w:tcPr>
          <w:p>
            <w:pPr>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5</w:t>
            </w:r>
          </w:p>
        </w:tc>
        <w:tc>
          <w:tcPr>
            <w:tcW w:w="698" w:type="dxa"/>
            <w:tcBorders>
              <w:top w:val="single" w:color="000000" w:sz="6" w:space="0"/>
              <w:bottom w:val="single" w:color="000000" w:sz="6" w:space="0"/>
            </w:tcBorders>
            <w:noWrap w:val="0"/>
            <w:vAlign w:val="center"/>
          </w:tcPr>
          <w:p>
            <w:pPr>
              <w:snapToGrid w:val="0"/>
              <w:ind w:left="113" w:right="113"/>
              <w:contextualSpacing/>
              <w:jc w:val="center"/>
              <w:rPr>
                <w:rFonts w:hint="eastAsia" w:ascii="宋体" w:hAnsi="宋体"/>
                <w:b/>
                <w:bCs/>
                <w:szCs w:val="21"/>
                <w:highlight w:val="none"/>
                <w:shd w:val="clear" w:color="auto" w:fill="FFFFFF"/>
              </w:rPr>
            </w:pPr>
            <w:r>
              <w:rPr>
                <w:rFonts w:hint="eastAsia" w:ascii="宋体" w:hAnsi="宋体"/>
                <w:b/>
                <w:bCs/>
                <w:szCs w:val="21"/>
                <w:highlight w:val="none"/>
                <w:shd w:val="clear" w:color="auto" w:fill="FFFFFF"/>
              </w:rPr>
              <w:t>其它</w:t>
            </w:r>
          </w:p>
        </w:tc>
        <w:tc>
          <w:tcPr>
            <w:tcW w:w="9161" w:type="dxa"/>
            <w:gridSpan w:val="2"/>
            <w:tcBorders>
              <w:top w:val="single" w:color="000000" w:sz="6" w:space="0"/>
              <w:bottom w:val="single" w:color="000000" w:sz="6" w:space="0"/>
              <w:right w:val="single" w:color="000000" w:sz="6" w:space="0"/>
            </w:tcBorders>
            <w:noWrap w:val="0"/>
            <w:vAlign w:val="center"/>
          </w:tcPr>
          <w:p>
            <w:pPr>
              <w:numPr>
                <w:ilvl w:val="0"/>
                <w:numId w:val="3"/>
              </w:numPr>
              <w:spacing w:line="240" w:lineRule="exact"/>
              <w:jc w:val="left"/>
              <w:rPr>
                <w:rFonts w:hint="default" w:eastAsia="宋体"/>
                <w:highlight w:val="none"/>
                <w:lang w:val="en-US" w:eastAsia="zh-CN"/>
              </w:rPr>
            </w:pPr>
            <w:r>
              <w:rPr>
                <w:rFonts w:hint="eastAsia"/>
                <w:highlight w:val="none"/>
              </w:rPr>
              <w:t>若</w:t>
            </w:r>
            <w:r>
              <w:rPr>
                <w:rFonts w:hint="eastAsia"/>
                <w:highlight w:val="none"/>
                <w:lang w:val="en-US" w:eastAsia="zh-CN"/>
              </w:rPr>
              <w:t>某个合同包</w:t>
            </w:r>
            <w:r>
              <w:rPr>
                <w:rFonts w:hint="eastAsia"/>
                <w:highlight w:val="none"/>
              </w:rPr>
              <w:t>合格的报价人不足三家时，采购人将重新组织采购。</w:t>
            </w:r>
          </w:p>
        </w:tc>
      </w:tr>
    </w:tbl>
    <w:p>
      <w:pPr>
        <w:spacing w:line="360" w:lineRule="exact"/>
        <w:ind w:firstLine="480" w:firstLineChars="200"/>
        <w:outlineLvl w:val="1"/>
        <w:rPr>
          <w:rFonts w:hint="eastAsia" w:ascii="宋体" w:hAnsi="宋体"/>
          <w:sz w:val="24"/>
          <w:highlight w:val="none"/>
        </w:rPr>
      </w:pPr>
      <w:r>
        <w:rPr>
          <w:rFonts w:ascii="宋体" w:hAnsi="宋体"/>
          <w:sz w:val="24"/>
          <w:highlight w:val="none"/>
        </w:rPr>
        <w:br w:type="page"/>
      </w:r>
      <w:r>
        <w:rPr>
          <w:rFonts w:hint="eastAsia" w:ascii="宋体" w:hAnsi="宋体"/>
          <w:sz w:val="24"/>
          <w:highlight w:val="none"/>
        </w:rPr>
        <w:t>1、评审方法</w:t>
      </w:r>
    </w:p>
    <w:p>
      <w:pPr>
        <w:spacing w:line="360" w:lineRule="exact"/>
        <w:ind w:firstLine="480" w:firstLineChars="200"/>
        <w:rPr>
          <w:rFonts w:hint="eastAsia" w:ascii="宋体" w:hAnsi="宋体"/>
          <w:sz w:val="24"/>
          <w:highlight w:val="none"/>
        </w:rPr>
      </w:pPr>
      <w:r>
        <w:rPr>
          <w:rFonts w:hint="eastAsia" w:ascii="宋体" w:hAnsi="宋体"/>
          <w:sz w:val="24"/>
          <w:highlight w:val="none"/>
        </w:rPr>
        <w:t>本次评审采用</w:t>
      </w:r>
      <w:r>
        <w:rPr>
          <w:rFonts w:hint="eastAsia" w:ascii="宋体" w:hAnsi="宋体"/>
          <w:sz w:val="24"/>
          <w:highlight w:val="none"/>
          <w:lang w:val="en-US" w:eastAsia="zh-CN"/>
        </w:rPr>
        <w:t>综合评分法，具体为“</w:t>
      </w:r>
      <w:r>
        <w:rPr>
          <w:rFonts w:hint="eastAsia" w:ascii="宋体" w:hAnsi="宋体" w:cs="仿宋_GB2312"/>
          <w:sz w:val="24"/>
          <w:highlight w:val="none"/>
        </w:rPr>
        <w:t>合理低价法+施组分+业绩分</w:t>
      </w:r>
      <w:r>
        <w:rPr>
          <w:rFonts w:hint="eastAsia" w:ascii="宋体" w:hAnsi="宋体" w:cs="仿宋_GB2312"/>
          <w:sz w:val="24"/>
          <w:highlight w:val="none"/>
          <w:lang w:eastAsia="zh-CN"/>
        </w:rPr>
        <w:t>”</w:t>
      </w:r>
      <w:r>
        <w:rPr>
          <w:rFonts w:hint="eastAsia" w:ascii="宋体" w:hAnsi="宋体"/>
          <w:sz w:val="24"/>
          <w:highlight w:val="none"/>
        </w:rPr>
        <w:t>。</w:t>
      </w:r>
      <w:bookmarkStart w:id="1" w:name="_Toc234382676"/>
    </w:p>
    <w:p>
      <w:pPr>
        <w:spacing w:line="360" w:lineRule="exact"/>
        <w:ind w:firstLine="480" w:firstLineChars="200"/>
        <w:outlineLvl w:val="1"/>
        <w:rPr>
          <w:rFonts w:hint="eastAsia" w:ascii="宋体" w:hAnsi="宋体"/>
          <w:sz w:val="24"/>
          <w:highlight w:val="none"/>
        </w:rPr>
      </w:pPr>
      <w:r>
        <w:rPr>
          <w:rFonts w:hint="eastAsia" w:ascii="宋体" w:hAnsi="宋体"/>
          <w:sz w:val="24"/>
          <w:highlight w:val="none"/>
        </w:rPr>
        <w:t>2、评审标准</w:t>
      </w:r>
      <w:bookmarkEnd w:id="1"/>
      <w:bookmarkStart w:id="2" w:name="_Toc234382677"/>
    </w:p>
    <w:p>
      <w:pPr>
        <w:spacing w:line="360" w:lineRule="exact"/>
        <w:ind w:firstLine="480" w:firstLineChars="200"/>
        <w:rPr>
          <w:rFonts w:hint="eastAsia" w:ascii="宋体" w:hAnsi="宋体"/>
          <w:sz w:val="24"/>
          <w:highlight w:val="none"/>
        </w:rPr>
      </w:pPr>
      <w:r>
        <w:rPr>
          <w:rFonts w:hint="eastAsia" w:ascii="宋体" w:hAnsi="宋体"/>
          <w:sz w:val="24"/>
          <w:highlight w:val="none"/>
        </w:rPr>
        <w:t>2.1 初步评审标准</w:t>
      </w:r>
      <w:bookmarkEnd w:id="2"/>
    </w:p>
    <w:p>
      <w:pPr>
        <w:spacing w:line="360" w:lineRule="exact"/>
        <w:ind w:firstLine="480" w:firstLineChars="200"/>
        <w:rPr>
          <w:rFonts w:hint="eastAsia" w:ascii="宋体" w:hAnsi="宋体"/>
          <w:sz w:val="24"/>
          <w:highlight w:val="none"/>
        </w:rPr>
      </w:pPr>
      <w:r>
        <w:rPr>
          <w:rFonts w:hint="eastAsia" w:ascii="宋体" w:hAnsi="宋体"/>
          <w:sz w:val="24"/>
          <w:highlight w:val="none"/>
        </w:rPr>
        <w:t>2.1.1 形式评审标准：见评标办法前附表。</w:t>
      </w:r>
    </w:p>
    <w:p>
      <w:pPr>
        <w:spacing w:line="360" w:lineRule="exact"/>
        <w:ind w:firstLine="480" w:firstLineChars="200"/>
        <w:rPr>
          <w:rFonts w:hint="eastAsia" w:ascii="宋体" w:hAnsi="宋体"/>
          <w:sz w:val="24"/>
          <w:highlight w:val="none"/>
        </w:rPr>
      </w:pPr>
      <w:r>
        <w:rPr>
          <w:rFonts w:hint="eastAsia" w:ascii="宋体" w:hAnsi="宋体"/>
          <w:sz w:val="24"/>
          <w:highlight w:val="none"/>
        </w:rPr>
        <w:t>2.1.2 响应性评审标准：见评标办法前附表。</w:t>
      </w:r>
      <w:bookmarkStart w:id="3" w:name="_Toc234382678"/>
    </w:p>
    <w:p>
      <w:pPr>
        <w:spacing w:line="360" w:lineRule="exact"/>
        <w:ind w:firstLine="480" w:firstLineChars="200"/>
        <w:rPr>
          <w:rFonts w:hint="eastAsia" w:ascii="宋体" w:hAnsi="宋体"/>
          <w:sz w:val="24"/>
          <w:highlight w:val="none"/>
        </w:rPr>
      </w:pPr>
      <w:r>
        <w:rPr>
          <w:rFonts w:hint="eastAsia" w:ascii="宋体" w:hAnsi="宋体"/>
          <w:sz w:val="24"/>
          <w:highlight w:val="none"/>
        </w:rPr>
        <w:t>2.2 详细评审标准</w:t>
      </w:r>
      <w:bookmarkEnd w:id="3"/>
    </w:p>
    <w:p>
      <w:pPr>
        <w:spacing w:line="360" w:lineRule="exact"/>
        <w:ind w:firstLine="480" w:firstLineChars="200"/>
        <w:rPr>
          <w:rFonts w:hint="eastAsia" w:ascii="宋体" w:hAnsi="宋体"/>
          <w:sz w:val="24"/>
          <w:highlight w:val="none"/>
        </w:rPr>
      </w:pPr>
      <w:r>
        <w:rPr>
          <w:rFonts w:hint="eastAsia" w:ascii="宋体" w:hAnsi="宋体"/>
          <w:sz w:val="24"/>
          <w:highlight w:val="none"/>
        </w:rPr>
        <w:t>详细评审标准：见评标办法前附表。</w:t>
      </w:r>
      <w:bookmarkStart w:id="4" w:name="_Toc234382679"/>
    </w:p>
    <w:p>
      <w:pPr>
        <w:spacing w:line="360" w:lineRule="exact"/>
        <w:ind w:firstLine="480" w:firstLineChars="200"/>
        <w:outlineLvl w:val="1"/>
        <w:rPr>
          <w:rFonts w:hint="eastAsia" w:ascii="宋体" w:hAnsi="宋体"/>
          <w:sz w:val="24"/>
          <w:highlight w:val="none"/>
        </w:rPr>
      </w:pPr>
      <w:r>
        <w:rPr>
          <w:rFonts w:hint="eastAsia" w:ascii="宋体" w:hAnsi="宋体"/>
          <w:sz w:val="24"/>
          <w:highlight w:val="none"/>
        </w:rPr>
        <w:t>3. 评标程序</w:t>
      </w:r>
      <w:bookmarkEnd w:id="4"/>
      <w:bookmarkStart w:id="5" w:name="_Toc234382680"/>
    </w:p>
    <w:p>
      <w:pPr>
        <w:spacing w:line="360" w:lineRule="exact"/>
        <w:ind w:firstLine="480" w:firstLineChars="200"/>
        <w:rPr>
          <w:rFonts w:hint="eastAsia" w:ascii="宋体" w:hAnsi="宋体"/>
          <w:sz w:val="24"/>
          <w:highlight w:val="none"/>
        </w:rPr>
      </w:pPr>
      <w:r>
        <w:rPr>
          <w:rFonts w:hint="eastAsia" w:ascii="宋体" w:hAnsi="宋体"/>
          <w:sz w:val="24"/>
          <w:highlight w:val="none"/>
        </w:rPr>
        <w:t>3.1 初步评审</w:t>
      </w:r>
      <w:bookmarkEnd w:id="5"/>
    </w:p>
    <w:p>
      <w:pPr>
        <w:spacing w:line="360" w:lineRule="exact"/>
        <w:ind w:firstLine="480" w:firstLineChars="200"/>
        <w:rPr>
          <w:rFonts w:hint="eastAsia" w:ascii="宋体" w:hAnsi="宋体"/>
          <w:sz w:val="24"/>
          <w:highlight w:val="none"/>
        </w:rPr>
      </w:pPr>
      <w:r>
        <w:rPr>
          <w:rFonts w:hint="eastAsia" w:ascii="宋体" w:hAnsi="宋体"/>
          <w:sz w:val="24"/>
          <w:highlight w:val="none"/>
        </w:rPr>
        <w:t>3.1.1 评审小组依据评标办法前附表第1款规定的标准对报价文件进行初步评审。有一项不符合评审标准的，作废标处理。</w:t>
      </w:r>
    </w:p>
    <w:p>
      <w:pPr>
        <w:spacing w:line="360" w:lineRule="exact"/>
        <w:ind w:firstLine="480" w:firstLineChars="200"/>
        <w:rPr>
          <w:rFonts w:hint="eastAsia" w:ascii="宋体" w:hAnsi="宋体"/>
          <w:sz w:val="24"/>
          <w:highlight w:val="none"/>
        </w:rPr>
      </w:pPr>
      <w:r>
        <w:rPr>
          <w:rFonts w:hint="eastAsia" w:ascii="宋体" w:hAnsi="宋体"/>
          <w:sz w:val="24"/>
          <w:highlight w:val="none"/>
        </w:rPr>
        <w:t>3.1.2 报价人有以下情形之一的，其报价作废标处理：</w:t>
      </w:r>
    </w:p>
    <w:p>
      <w:pPr>
        <w:spacing w:line="360" w:lineRule="exact"/>
        <w:ind w:firstLine="480" w:firstLineChars="200"/>
        <w:rPr>
          <w:rFonts w:hint="eastAsia" w:ascii="宋体" w:hAnsi="宋体"/>
          <w:sz w:val="24"/>
          <w:highlight w:val="none"/>
        </w:rPr>
      </w:pPr>
      <w:r>
        <w:rPr>
          <w:rFonts w:hint="eastAsia" w:ascii="宋体" w:hAnsi="宋体"/>
          <w:sz w:val="24"/>
          <w:highlight w:val="none"/>
        </w:rPr>
        <w:t>（1）有下列情形的之一的：</w:t>
      </w:r>
    </w:p>
    <w:p>
      <w:pPr>
        <w:spacing w:line="360" w:lineRule="exact"/>
        <w:ind w:firstLine="480" w:firstLineChars="200"/>
        <w:rPr>
          <w:rFonts w:hint="eastAsia" w:ascii="宋体" w:hAnsi="宋体"/>
          <w:sz w:val="24"/>
          <w:highlight w:val="none"/>
        </w:rPr>
      </w:pPr>
      <w:r>
        <w:rPr>
          <w:rFonts w:hint="eastAsia" w:ascii="宋体" w:hAnsi="宋体"/>
          <w:sz w:val="24"/>
          <w:highlight w:val="none"/>
        </w:rPr>
        <w:t>a. 为本项目前期准备提供设计或咨询服务的；</w:t>
      </w:r>
    </w:p>
    <w:p>
      <w:pPr>
        <w:spacing w:line="360" w:lineRule="exact"/>
        <w:ind w:firstLine="480" w:firstLineChars="200"/>
        <w:rPr>
          <w:rFonts w:hint="eastAsia" w:ascii="宋体" w:hAnsi="宋体"/>
          <w:sz w:val="24"/>
          <w:highlight w:val="none"/>
        </w:rPr>
      </w:pPr>
      <w:r>
        <w:rPr>
          <w:rFonts w:hint="eastAsia" w:ascii="宋体" w:hAnsi="宋体"/>
          <w:sz w:val="24"/>
          <w:highlight w:val="none"/>
        </w:rPr>
        <w:t>b. 为本项目的监理人；</w:t>
      </w:r>
    </w:p>
    <w:p>
      <w:pPr>
        <w:spacing w:line="360" w:lineRule="exact"/>
        <w:ind w:firstLine="480" w:firstLineChars="200"/>
        <w:rPr>
          <w:rFonts w:hint="eastAsia" w:ascii="宋体" w:hAnsi="宋体"/>
          <w:sz w:val="24"/>
          <w:highlight w:val="none"/>
        </w:rPr>
      </w:pPr>
      <w:r>
        <w:rPr>
          <w:rFonts w:hint="eastAsia" w:ascii="宋体" w:hAnsi="宋体"/>
          <w:sz w:val="24"/>
          <w:highlight w:val="none"/>
        </w:rPr>
        <w:t>c.为本项目的代建人；</w:t>
      </w:r>
    </w:p>
    <w:p>
      <w:pPr>
        <w:spacing w:line="360" w:lineRule="exact"/>
        <w:ind w:firstLine="480" w:firstLineChars="200"/>
        <w:rPr>
          <w:rFonts w:hint="eastAsia" w:ascii="宋体" w:hAnsi="宋体"/>
          <w:sz w:val="24"/>
          <w:highlight w:val="none"/>
        </w:rPr>
      </w:pPr>
      <w:r>
        <w:rPr>
          <w:rFonts w:hint="eastAsia" w:ascii="宋体" w:hAnsi="宋体"/>
          <w:sz w:val="24"/>
          <w:highlight w:val="none"/>
        </w:rPr>
        <w:t>d.为本项目提供采购代理服务的；</w:t>
      </w:r>
    </w:p>
    <w:p>
      <w:pPr>
        <w:spacing w:line="360" w:lineRule="exact"/>
        <w:ind w:firstLine="480" w:firstLineChars="200"/>
        <w:rPr>
          <w:rFonts w:hint="eastAsia" w:ascii="宋体" w:hAnsi="宋体"/>
          <w:sz w:val="24"/>
          <w:highlight w:val="none"/>
        </w:rPr>
      </w:pPr>
      <w:r>
        <w:rPr>
          <w:rFonts w:hint="eastAsia" w:ascii="宋体" w:hAnsi="宋体"/>
          <w:sz w:val="24"/>
          <w:highlight w:val="none"/>
        </w:rPr>
        <w:t>e.与本项目的监理人或代建人或采购代理机构同为一个法定代表人的；</w:t>
      </w:r>
    </w:p>
    <w:p>
      <w:pPr>
        <w:spacing w:line="360" w:lineRule="exact"/>
        <w:ind w:firstLine="480" w:firstLineChars="200"/>
        <w:rPr>
          <w:rFonts w:hint="eastAsia" w:ascii="宋体" w:hAnsi="宋体"/>
          <w:sz w:val="24"/>
          <w:highlight w:val="none"/>
        </w:rPr>
      </w:pPr>
      <w:r>
        <w:rPr>
          <w:rFonts w:hint="eastAsia" w:ascii="宋体" w:hAnsi="宋体"/>
          <w:sz w:val="24"/>
          <w:highlight w:val="none"/>
        </w:rPr>
        <w:t>f.与本项目的监理人或代建人或采购代理机构相互控股或参股的；</w:t>
      </w:r>
    </w:p>
    <w:p>
      <w:pPr>
        <w:spacing w:line="360" w:lineRule="exact"/>
        <w:ind w:firstLine="480" w:firstLineChars="200"/>
        <w:rPr>
          <w:rFonts w:hint="eastAsia" w:ascii="宋体" w:hAnsi="宋体"/>
          <w:sz w:val="24"/>
          <w:highlight w:val="none"/>
        </w:rPr>
      </w:pPr>
      <w:r>
        <w:rPr>
          <w:rFonts w:hint="eastAsia" w:ascii="宋体" w:hAnsi="宋体"/>
          <w:sz w:val="24"/>
          <w:highlight w:val="none"/>
        </w:rPr>
        <w:t>g.与本项目的监理人或代建人或采购代理机构相互任职或工作的；</w:t>
      </w:r>
    </w:p>
    <w:p>
      <w:pPr>
        <w:spacing w:line="360" w:lineRule="exact"/>
        <w:ind w:firstLine="480" w:firstLineChars="200"/>
        <w:rPr>
          <w:rFonts w:hint="eastAsia" w:ascii="宋体" w:hAnsi="宋体"/>
          <w:sz w:val="24"/>
          <w:highlight w:val="none"/>
        </w:rPr>
      </w:pPr>
      <w:r>
        <w:rPr>
          <w:rFonts w:hint="eastAsia" w:ascii="宋体" w:hAnsi="宋体"/>
          <w:sz w:val="24"/>
          <w:highlight w:val="none"/>
        </w:rPr>
        <w:t>h.被责令停业的；</w:t>
      </w:r>
    </w:p>
    <w:p>
      <w:pPr>
        <w:spacing w:line="360" w:lineRule="exact"/>
        <w:ind w:firstLine="480" w:firstLineChars="200"/>
        <w:rPr>
          <w:rFonts w:hint="eastAsia" w:ascii="宋体" w:hAnsi="宋体"/>
          <w:sz w:val="24"/>
          <w:highlight w:val="none"/>
        </w:rPr>
      </w:pPr>
      <w:r>
        <w:rPr>
          <w:rFonts w:hint="eastAsia" w:ascii="宋体" w:hAnsi="宋体"/>
          <w:sz w:val="24"/>
          <w:highlight w:val="none"/>
        </w:rPr>
        <w:t>i.被暂停或取消报价资格的；</w:t>
      </w:r>
    </w:p>
    <w:p>
      <w:pPr>
        <w:spacing w:line="360" w:lineRule="exact"/>
        <w:ind w:firstLine="480" w:firstLineChars="200"/>
        <w:rPr>
          <w:rFonts w:hint="eastAsia" w:ascii="宋体" w:hAnsi="宋体"/>
          <w:sz w:val="24"/>
          <w:highlight w:val="none"/>
        </w:rPr>
      </w:pPr>
      <w:r>
        <w:rPr>
          <w:rFonts w:hint="eastAsia" w:ascii="宋体" w:hAnsi="宋体"/>
          <w:sz w:val="24"/>
          <w:highlight w:val="none"/>
        </w:rPr>
        <w:t>j.财产被接管或冻结的；</w:t>
      </w:r>
    </w:p>
    <w:p>
      <w:pPr>
        <w:spacing w:line="360" w:lineRule="exact"/>
        <w:ind w:firstLine="480" w:firstLineChars="200"/>
        <w:rPr>
          <w:rFonts w:hint="eastAsia" w:ascii="宋体" w:hAnsi="宋体"/>
          <w:sz w:val="24"/>
          <w:highlight w:val="none"/>
        </w:rPr>
      </w:pPr>
      <w:r>
        <w:rPr>
          <w:rFonts w:hint="eastAsia" w:ascii="宋体" w:hAnsi="宋体"/>
          <w:sz w:val="24"/>
          <w:highlight w:val="none"/>
        </w:rPr>
        <w:t>k.在最近三年内有骗取成交或严重违约或重大工程质量问题的；</w:t>
      </w:r>
    </w:p>
    <w:p>
      <w:pPr>
        <w:spacing w:line="360" w:lineRule="exact"/>
        <w:ind w:firstLine="480" w:firstLineChars="200"/>
        <w:rPr>
          <w:rFonts w:hint="eastAsia" w:ascii="宋体" w:hAnsi="宋体"/>
          <w:sz w:val="24"/>
          <w:highlight w:val="none"/>
        </w:rPr>
      </w:pPr>
      <w:r>
        <w:rPr>
          <w:rFonts w:hint="eastAsia" w:ascii="宋体" w:hAnsi="宋体"/>
          <w:sz w:val="24"/>
          <w:highlight w:val="none"/>
        </w:rPr>
        <w:t>l.被省级及以上交通或建设主管部门取消项目所在地的报价资格或禁止进入该区域公路建设市场且处于有效期内；</w:t>
      </w:r>
    </w:p>
    <w:p>
      <w:pPr>
        <w:spacing w:line="360" w:lineRule="exact"/>
        <w:ind w:firstLine="480" w:firstLineChars="200"/>
        <w:rPr>
          <w:rFonts w:hint="eastAsia" w:ascii="宋体" w:hAnsi="宋体"/>
          <w:sz w:val="24"/>
          <w:highlight w:val="none"/>
        </w:rPr>
      </w:pPr>
      <w:r>
        <w:rPr>
          <w:rFonts w:hint="eastAsia" w:ascii="宋体" w:hAnsi="宋体"/>
          <w:sz w:val="24"/>
          <w:highlight w:val="none"/>
        </w:rPr>
        <w:t>m.为投资参股本项目的法人单位。</w:t>
      </w:r>
    </w:p>
    <w:p>
      <w:pPr>
        <w:spacing w:line="360" w:lineRule="exact"/>
        <w:ind w:firstLine="480" w:firstLineChars="200"/>
        <w:rPr>
          <w:rFonts w:hint="eastAsia" w:ascii="宋体" w:hAnsi="宋体"/>
          <w:sz w:val="24"/>
          <w:highlight w:val="none"/>
        </w:rPr>
      </w:pPr>
      <w:r>
        <w:rPr>
          <w:rFonts w:hint="eastAsia" w:ascii="宋体" w:hAnsi="宋体"/>
          <w:sz w:val="24"/>
          <w:highlight w:val="none"/>
        </w:rPr>
        <w:t>（2）串通报价或弄虚作假或有其他违法行为的；</w:t>
      </w:r>
    </w:p>
    <w:p>
      <w:pPr>
        <w:spacing w:line="360" w:lineRule="exact"/>
        <w:ind w:firstLine="480" w:firstLineChars="200"/>
        <w:rPr>
          <w:rFonts w:hint="eastAsia" w:ascii="宋体" w:hAnsi="宋体"/>
          <w:sz w:val="24"/>
          <w:highlight w:val="none"/>
        </w:rPr>
      </w:pPr>
      <w:r>
        <w:rPr>
          <w:rFonts w:hint="eastAsia" w:ascii="宋体" w:hAnsi="宋体"/>
          <w:sz w:val="24"/>
          <w:highlight w:val="none"/>
        </w:rPr>
        <w:t>（3）不按评审小组要求澄清、说明或补正的。</w:t>
      </w:r>
    </w:p>
    <w:p>
      <w:pPr>
        <w:spacing w:line="360" w:lineRule="exact"/>
        <w:ind w:firstLine="480" w:firstLineChars="200"/>
        <w:rPr>
          <w:rFonts w:hint="eastAsia" w:ascii="宋体" w:hAnsi="宋体"/>
          <w:sz w:val="24"/>
          <w:highlight w:val="none"/>
        </w:rPr>
      </w:pPr>
      <w:r>
        <w:rPr>
          <w:rFonts w:hint="eastAsia" w:ascii="宋体" w:hAnsi="宋体"/>
          <w:sz w:val="24"/>
          <w:highlight w:val="none"/>
        </w:rPr>
        <w:t>3.1.3报价有算术错误的，评审小组按以下原则对报价进行修正，报价人无条件接受修正价格。</w:t>
      </w:r>
    </w:p>
    <w:p>
      <w:pPr>
        <w:spacing w:line="360" w:lineRule="exact"/>
        <w:ind w:firstLine="480" w:firstLineChars="200"/>
        <w:rPr>
          <w:rFonts w:hint="eastAsia" w:ascii="宋体" w:hAnsi="宋体"/>
          <w:sz w:val="24"/>
          <w:highlight w:val="none"/>
        </w:rPr>
      </w:pPr>
      <w:r>
        <w:rPr>
          <w:rFonts w:hint="eastAsia" w:ascii="宋体" w:hAnsi="宋体"/>
          <w:sz w:val="24"/>
          <w:highlight w:val="none"/>
        </w:rPr>
        <w:t>（1）报价文件中的大写金额与小写金额不一致的，以大写金额为准；</w:t>
      </w:r>
    </w:p>
    <w:p>
      <w:pPr>
        <w:spacing w:line="360" w:lineRule="exact"/>
        <w:ind w:firstLine="480" w:firstLineChars="200"/>
        <w:rPr>
          <w:rFonts w:hint="eastAsia" w:ascii="宋体" w:hAnsi="宋体"/>
          <w:sz w:val="24"/>
          <w:highlight w:val="none"/>
        </w:rPr>
      </w:pPr>
      <w:r>
        <w:rPr>
          <w:rFonts w:hint="eastAsia" w:ascii="宋体" w:hAnsi="宋体"/>
          <w:sz w:val="24"/>
          <w:highlight w:val="none"/>
        </w:rPr>
        <w:t>（2）当单价与数量相乘不等于合价时，以单价计算为准修正总价，但单价有明显的小数点位置差错，应以标出的合价为准，同时对单价予以修正；</w:t>
      </w:r>
    </w:p>
    <w:p>
      <w:pPr>
        <w:spacing w:line="360" w:lineRule="exact"/>
        <w:ind w:firstLine="480" w:firstLineChars="200"/>
        <w:rPr>
          <w:rFonts w:hint="eastAsia" w:ascii="宋体" w:hAnsi="宋体"/>
          <w:sz w:val="24"/>
          <w:highlight w:val="none"/>
        </w:rPr>
      </w:pPr>
      <w:r>
        <w:rPr>
          <w:rFonts w:hint="eastAsia" w:ascii="宋体" w:hAnsi="宋体"/>
          <w:sz w:val="24"/>
          <w:highlight w:val="none"/>
        </w:rPr>
        <w:t>（3）当各子目的合价累计不等于总价时，应以各子目合价累计数为准，修正总价。</w:t>
      </w:r>
    </w:p>
    <w:p>
      <w:pPr>
        <w:spacing w:line="360" w:lineRule="exact"/>
        <w:ind w:firstLine="480" w:firstLineChars="200"/>
        <w:rPr>
          <w:rFonts w:hint="eastAsia" w:ascii="宋体" w:hAnsi="宋体"/>
          <w:sz w:val="24"/>
          <w:highlight w:val="none"/>
        </w:rPr>
      </w:pPr>
      <w:r>
        <w:rPr>
          <w:rFonts w:hint="eastAsia" w:ascii="宋体" w:hAnsi="宋体"/>
          <w:sz w:val="24"/>
          <w:highlight w:val="none"/>
        </w:rPr>
        <w:t>3.1.4 工程量清单中的报价有其他错误的，评审小组按以下原则对报价进行修正，修正的价格具有约束力。</w:t>
      </w:r>
    </w:p>
    <w:p>
      <w:pPr>
        <w:spacing w:line="360" w:lineRule="exact"/>
        <w:ind w:firstLine="480" w:firstLineChars="200"/>
        <w:rPr>
          <w:rFonts w:hint="eastAsia" w:ascii="宋体" w:hAnsi="宋体"/>
          <w:sz w:val="24"/>
          <w:highlight w:val="none"/>
        </w:rPr>
      </w:pPr>
      <w:r>
        <w:rPr>
          <w:rFonts w:hint="eastAsia" w:ascii="宋体" w:hAnsi="宋体"/>
          <w:sz w:val="24"/>
          <w:highlight w:val="none"/>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60" w:lineRule="exact"/>
        <w:ind w:firstLine="480" w:firstLineChars="200"/>
        <w:rPr>
          <w:rFonts w:hint="eastAsia" w:ascii="宋体" w:hAnsi="宋体"/>
          <w:sz w:val="24"/>
          <w:highlight w:val="none"/>
        </w:rPr>
      </w:pPr>
      <w:r>
        <w:rPr>
          <w:rFonts w:hint="eastAsia" w:ascii="宋体" w:hAnsi="宋体"/>
          <w:sz w:val="24"/>
          <w:highlight w:val="none"/>
        </w:rPr>
        <w:t>（2）在采购人给定的工程量清单中多报了某个工程子目的单价、合价或总额价，或所报单价、合价或总额价增加了报价范围，则从报价中扣除多报的工程子目报价或工程子目报价中增加了报价范围的部分报价。</w:t>
      </w:r>
    </w:p>
    <w:p>
      <w:pPr>
        <w:spacing w:line="360" w:lineRule="exact"/>
        <w:ind w:firstLine="482" w:firstLineChars="200"/>
        <w:rPr>
          <w:rFonts w:hint="eastAsia" w:eastAsia="宋体"/>
          <w:b/>
          <w:bCs/>
          <w:highlight w:val="none"/>
          <w:lang w:eastAsia="zh-CN"/>
        </w:rPr>
      </w:pPr>
      <w:r>
        <w:rPr>
          <w:rFonts w:hint="eastAsia" w:ascii="宋体" w:hAnsi="宋体"/>
          <w:b/>
          <w:bCs/>
          <w:sz w:val="24"/>
          <w:highlight w:val="none"/>
        </w:rPr>
        <w:t>（3）当单价与数量的乘积与合价（金额）虽然一致，但报价人修改了该子目的工程数量，则</w:t>
      </w:r>
      <w:r>
        <w:rPr>
          <w:rFonts w:hint="eastAsia" w:ascii="宋体" w:hAnsi="宋体"/>
          <w:b/>
          <w:bCs/>
          <w:sz w:val="24"/>
          <w:highlight w:val="none"/>
          <w:lang w:val="en-US" w:eastAsia="zh-CN"/>
        </w:rPr>
        <w:t>报价人的报价文件作废标处理</w:t>
      </w:r>
      <w:r>
        <w:rPr>
          <w:rFonts w:hint="eastAsia" w:ascii="宋体" w:hAnsi="宋体"/>
          <w:b/>
          <w:bCs/>
          <w:sz w:val="24"/>
          <w:highlight w:val="none"/>
        </w:rPr>
        <w:t>。</w:t>
      </w:r>
    </w:p>
    <w:p>
      <w:pPr>
        <w:spacing w:line="360" w:lineRule="exact"/>
        <w:ind w:firstLine="482" w:firstLineChars="200"/>
        <w:rPr>
          <w:rFonts w:hint="eastAsia" w:ascii="宋体" w:hAnsi="宋体"/>
          <w:b/>
          <w:bCs/>
          <w:sz w:val="24"/>
          <w:highlight w:val="none"/>
        </w:rPr>
      </w:pPr>
      <w:r>
        <w:rPr>
          <w:rFonts w:hint="eastAsia" w:ascii="宋体" w:hAnsi="宋体"/>
          <w:b/>
          <w:bCs/>
          <w:sz w:val="24"/>
          <w:highlight w:val="none"/>
        </w:rPr>
        <w:t xml:space="preserve">3.1.5 </w:t>
      </w:r>
      <w:bookmarkStart w:id="6" w:name="_Toc234382681"/>
      <w:r>
        <w:rPr>
          <w:rFonts w:hint="eastAsia" w:ascii="宋体" w:hAnsi="宋体"/>
          <w:b/>
          <w:bCs/>
          <w:sz w:val="24"/>
          <w:highlight w:val="none"/>
        </w:rPr>
        <w:t xml:space="preserve"> 修正后的最终报价若超过项目控制价上限或低于下限的，报价人的报价文件作废标处理。</w:t>
      </w:r>
    </w:p>
    <w:p>
      <w:pPr>
        <w:spacing w:line="360" w:lineRule="exact"/>
        <w:ind w:firstLine="480" w:firstLineChars="200"/>
        <w:rPr>
          <w:rFonts w:hint="eastAsia" w:ascii="宋体" w:hAnsi="宋体"/>
          <w:sz w:val="24"/>
          <w:highlight w:val="none"/>
        </w:rPr>
      </w:pPr>
      <w:r>
        <w:rPr>
          <w:rFonts w:hint="eastAsia" w:ascii="宋体" w:hAnsi="宋体"/>
          <w:sz w:val="24"/>
          <w:highlight w:val="none"/>
        </w:rPr>
        <w:t>3.1.6 修正后的最终报价仅作为评标价的计算，合同以修正后的清单签订。</w:t>
      </w:r>
    </w:p>
    <w:p>
      <w:pPr>
        <w:spacing w:line="360" w:lineRule="exact"/>
        <w:ind w:firstLine="480" w:firstLineChars="200"/>
        <w:rPr>
          <w:rFonts w:hint="eastAsia" w:ascii="宋体" w:hAnsi="宋体"/>
          <w:sz w:val="24"/>
          <w:highlight w:val="none"/>
        </w:rPr>
      </w:pPr>
      <w:r>
        <w:rPr>
          <w:rFonts w:hint="eastAsia" w:ascii="宋体" w:hAnsi="宋体"/>
          <w:sz w:val="24"/>
          <w:highlight w:val="none"/>
        </w:rPr>
        <w:t>3.2 详细评审</w:t>
      </w:r>
      <w:bookmarkEnd w:id="6"/>
    </w:p>
    <w:p>
      <w:pPr>
        <w:spacing w:line="360" w:lineRule="exact"/>
        <w:ind w:firstLine="480" w:firstLineChars="200"/>
        <w:rPr>
          <w:rFonts w:hint="eastAsia" w:ascii="宋体" w:hAnsi="宋体"/>
          <w:sz w:val="24"/>
          <w:highlight w:val="none"/>
        </w:rPr>
      </w:pPr>
      <w:r>
        <w:rPr>
          <w:rFonts w:hint="eastAsia" w:ascii="宋体" w:hAnsi="宋体"/>
          <w:sz w:val="24"/>
          <w:highlight w:val="none"/>
        </w:rPr>
        <w:t>3.2.1评审小组按评标办法前附表第2款规定的量化因素和标准进行价格折算，计算出报价，并编制价格比较一览表。</w:t>
      </w:r>
    </w:p>
    <w:p>
      <w:pPr>
        <w:spacing w:line="360" w:lineRule="exact"/>
        <w:ind w:firstLine="480" w:firstLineChars="200"/>
        <w:rPr>
          <w:rFonts w:hint="eastAsia" w:ascii="宋体" w:hAnsi="宋体"/>
          <w:sz w:val="24"/>
          <w:highlight w:val="none"/>
        </w:rPr>
      </w:pPr>
      <w:r>
        <w:rPr>
          <w:rFonts w:hint="eastAsia" w:ascii="宋体" w:hAnsi="宋体"/>
          <w:sz w:val="24"/>
          <w:highlight w:val="none"/>
        </w:rPr>
        <w:t>3.2.2 评审小组发现报价人的报价明显低于其他报价，使得其报价可能低于其成本的，应当要求该报价人作出书面说明并提供相应的证明材料。报价人不能合理说明或者不能提供相应证明材料的，由评审小组认定该报价人以低于成本报价，其报价作废标处理。</w:t>
      </w:r>
      <w:bookmarkStart w:id="7" w:name="_Toc234382682"/>
    </w:p>
    <w:p>
      <w:pPr>
        <w:spacing w:line="360" w:lineRule="exact"/>
        <w:ind w:firstLine="480" w:firstLineChars="200"/>
        <w:rPr>
          <w:rFonts w:hint="eastAsia" w:ascii="宋体" w:hAnsi="宋体"/>
          <w:sz w:val="24"/>
          <w:highlight w:val="none"/>
        </w:rPr>
      </w:pPr>
      <w:r>
        <w:rPr>
          <w:rFonts w:hint="eastAsia" w:ascii="宋体" w:hAnsi="宋体"/>
          <w:sz w:val="24"/>
          <w:highlight w:val="none"/>
        </w:rPr>
        <w:t>3.3 报价文件的澄清和补正</w:t>
      </w:r>
      <w:bookmarkEnd w:id="7"/>
    </w:p>
    <w:p>
      <w:pPr>
        <w:spacing w:line="360" w:lineRule="exact"/>
        <w:ind w:firstLine="480" w:firstLineChars="200"/>
        <w:rPr>
          <w:rFonts w:hint="eastAsia" w:ascii="宋体" w:hAnsi="宋体"/>
          <w:sz w:val="24"/>
          <w:highlight w:val="none"/>
        </w:rPr>
      </w:pPr>
      <w:r>
        <w:rPr>
          <w:rFonts w:hint="eastAsia" w:ascii="宋体" w:hAnsi="宋体"/>
          <w:sz w:val="24"/>
          <w:highlight w:val="none"/>
        </w:rPr>
        <w:t>3.3.1在评标过程中，评审小组可以书面形式要求报价人对所提交的报价文件中不明确的内容进行书面澄清或说明，或者对细微偏差进行补正。评审小组不接受报价人主动提出的澄清、说明或补正。</w:t>
      </w:r>
    </w:p>
    <w:p>
      <w:pPr>
        <w:spacing w:line="360" w:lineRule="exact"/>
        <w:ind w:firstLine="480" w:firstLineChars="200"/>
        <w:rPr>
          <w:rFonts w:hint="eastAsia" w:ascii="宋体" w:hAnsi="宋体"/>
          <w:sz w:val="24"/>
          <w:highlight w:val="none"/>
        </w:rPr>
      </w:pPr>
      <w:r>
        <w:rPr>
          <w:rFonts w:hint="eastAsia" w:ascii="宋体" w:hAnsi="宋体"/>
          <w:sz w:val="24"/>
          <w:highlight w:val="none"/>
        </w:rPr>
        <w:t>3.3.2 澄清、说明和补正不得改变报价文件的实质性内容（算术性错误修正的除外）。报价人的书面澄清、说明和补正属于报价文件的组成部分。</w:t>
      </w:r>
    </w:p>
    <w:p>
      <w:pPr>
        <w:spacing w:line="360" w:lineRule="exact"/>
        <w:ind w:firstLine="480" w:firstLineChars="200"/>
        <w:rPr>
          <w:rFonts w:hint="eastAsia" w:ascii="宋体" w:hAnsi="宋体"/>
          <w:sz w:val="24"/>
          <w:highlight w:val="none"/>
        </w:rPr>
      </w:pPr>
      <w:r>
        <w:rPr>
          <w:rFonts w:hint="eastAsia" w:ascii="宋体" w:hAnsi="宋体"/>
          <w:sz w:val="24"/>
          <w:highlight w:val="none"/>
        </w:rPr>
        <w:t>3.3.3 评审小组对报价人提交的澄清、说明或补正有疑问的，可以要求报价人进一步澄清、说明或补正，直至满足评审小组的要求。</w:t>
      </w:r>
    </w:p>
    <w:p>
      <w:pPr>
        <w:spacing w:line="360" w:lineRule="exact"/>
        <w:ind w:firstLine="480" w:firstLineChars="200"/>
        <w:rPr>
          <w:rFonts w:hint="eastAsia" w:ascii="宋体" w:hAnsi="宋体"/>
          <w:sz w:val="24"/>
          <w:highlight w:val="none"/>
        </w:rPr>
      </w:pPr>
      <w:r>
        <w:rPr>
          <w:rFonts w:hint="eastAsia" w:ascii="宋体" w:hAnsi="宋体"/>
          <w:sz w:val="24"/>
          <w:highlight w:val="none"/>
        </w:rPr>
        <w:t>3.3.4 凡超出采购文件规定的或给采购人带来未曾要求的利益的变化、偏差或其他因素在评标时不予考虑。</w:t>
      </w:r>
      <w:bookmarkStart w:id="8" w:name="_Toc234382683"/>
    </w:p>
    <w:p>
      <w:pPr>
        <w:spacing w:line="360" w:lineRule="exact"/>
        <w:ind w:firstLine="480" w:firstLineChars="200"/>
        <w:rPr>
          <w:rFonts w:hint="eastAsia" w:ascii="宋体" w:hAnsi="宋体"/>
          <w:sz w:val="24"/>
          <w:highlight w:val="none"/>
        </w:rPr>
      </w:pPr>
      <w:r>
        <w:rPr>
          <w:rFonts w:hint="eastAsia" w:ascii="宋体" w:hAnsi="宋体"/>
          <w:sz w:val="24"/>
          <w:highlight w:val="none"/>
        </w:rPr>
        <w:t>3.4 评标结果</w:t>
      </w:r>
      <w:bookmarkEnd w:id="8"/>
    </w:p>
    <w:p>
      <w:pPr>
        <w:pStyle w:val="2"/>
        <w:ind w:firstLine="400"/>
        <w:rPr>
          <w:highlight w:val="none"/>
        </w:rPr>
      </w:pPr>
      <w:r>
        <w:rPr>
          <w:rFonts w:hint="eastAsia" w:ascii="宋体" w:hAnsi="宋体"/>
          <w:sz w:val="24"/>
          <w:highlight w:val="none"/>
        </w:rPr>
        <w:t>1.评审小组对满足采购文件实质要求的报价文件，根据评标办法前附表第2款规定量化因素及量化标准进行价格折算，按照经评审的评分由高到低的顺序推荐1-3名成交候选人。当两个或两个以上报价人的综合得分相同时，以报价低者优先；当综合得分、报价均相同时，则通过抽签的方式来确定排名顺序。</w:t>
      </w:r>
    </w:p>
    <w:p>
      <w:pPr>
        <w:spacing w:line="360" w:lineRule="exact"/>
        <w:ind w:firstLine="480" w:firstLineChars="200"/>
        <w:rPr>
          <w:rFonts w:hint="eastAsia" w:ascii="宋体" w:hAnsi="宋体"/>
          <w:sz w:val="24"/>
          <w:highlight w:val="none"/>
        </w:rPr>
      </w:pPr>
    </w:p>
    <w:p>
      <w:pPr>
        <w:pStyle w:val="2"/>
        <w:ind w:firstLine="400"/>
        <w:rPr>
          <w:highlight w:val="none"/>
        </w:rPr>
      </w:pPr>
    </w:p>
    <w:p>
      <w:pPr>
        <w:pStyle w:val="2"/>
        <w:ind w:firstLine="400"/>
        <w:rPr>
          <w:highlight w:val="none"/>
        </w:rPr>
      </w:pPr>
    </w:p>
    <w:p>
      <w:pPr>
        <w:pStyle w:val="2"/>
        <w:ind w:firstLine="400"/>
        <w:rPr>
          <w:highlight w:val="none"/>
        </w:rPr>
      </w:pPr>
    </w:p>
    <w:p>
      <w:pPr>
        <w:pStyle w:val="2"/>
        <w:ind w:firstLine="400"/>
        <w:rPr>
          <w:highlight w:val="none"/>
        </w:rPr>
      </w:pPr>
    </w:p>
    <w:p>
      <w:pPr>
        <w:pStyle w:val="2"/>
        <w:ind w:firstLine="400"/>
        <w:rPr>
          <w:rFonts w:hint="eastAsia"/>
          <w:highlight w:val="none"/>
        </w:rPr>
      </w:pPr>
    </w:p>
    <w:p>
      <w:pPr>
        <w:pStyle w:val="2"/>
        <w:ind w:firstLine="400"/>
        <w:rPr>
          <w:rFonts w:hint="eastAsia"/>
          <w:highlight w:val="none"/>
        </w:rPr>
      </w:pPr>
    </w:p>
    <w:p>
      <w:pPr>
        <w:pStyle w:val="2"/>
        <w:ind w:firstLine="400"/>
        <w:rPr>
          <w:rFonts w:hint="eastAsia"/>
          <w:highlight w:val="none"/>
        </w:rPr>
      </w:pPr>
    </w:p>
    <w:p>
      <w:pPr>
        <w:numPr>
          <w:ilvl w:val="0"/>
          <w:numId w:val="4"/>
        </w:numPr>
        <w:spacing w:line="600" w:lineRule="exact"/>
        <w:jc w:val="center"/>
        <w:outlineLvl w:val="0"/>
        <w:rPr>
          <w:rFonts w:hint="eastAsia" w:ascii="仿宋_GB2312" w:hAnsi="宋体" w:eastAsia="仿宋_GB2312"/>
          <w:b/>
          <w:bCs/>
          <w:sz w:val="36"/>
          <w:highlight w:val="none"/>
        </w:rPr>
      </w:pPr>
      <w:r>
        <w:rPr>
          <w:rFonts w:hint="eastAsia" w:ascii="仿宋_GB2312" w:hAnsi="宋体" w:eastAsia="仿宋_GB2312"/>
          <w:b/>
          <w:bCs/>
          <w:sz w:val="36"/>
          <w:highlight w:val="none"/>
        </w:rPr>
        <w:t>合同协议书（格式）</w:t>
      </w:r>
    </w:p>
    <w:p>
      <w:pPr>
        <w:spacing w:line="288" w:lineRule="auto"/>
        <w:ind w:firstLine="359" w:firstLineChars="171"/>
        <w:rPr>
          <w:rFonts w:hint="eastAsia" w:ascii="宋体" w:hAnsi="宋体" w:cs="宋体"/>
          <w:szCs w:val="21"/>
          <w:highlight w:val="none"/>
        </w:rPr>
      </w:pP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（发包人名称，以下简称“发包人”）为实施</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（项目名称），已接受</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（承包人名称，以下简称“承包人”）对该项目劳务分包报价。发包人和承包人共同达成如下协议。</w:t>
      </w:r>
    </w:p>
    <w:p>
      <w:pPr>
        <w:spacing w:line="296" w:lineRule="auto"/>
        <w:ind w:firstLine="420" w:firstLineChars="200"/>
        <w:rPr>
          <w:rFonts w:hint="eastAsia" w:ascii="宋体" w:hAnsi="宋体" w:cs="宋体"/>
          <w:szCs w:val="21"/>
          <w:highlight w:val="none"/>
        </w:rPr>
      </w:pPr>
      <w:r>
        <w:rPr>
          <w:rFonts w:hint="eastAsia" w:ascii="宋体" w:hAnsi="宋体" w:cs="宋体"/>
          <w:szCs w:val="21"/>
          <w:highlight w:val="none"/>
        </w:rPr>
        <w:t>1. 本协议书与下列文件一起构成合同文件：</w:t>
      </w:r>
    </w:p>
    <w:p>
      <w:pPr>
        <w:spacing w:line="296" w:lineRule="auto"/>
        <w:ind w:firstLine="718" w:firstLineChars="342"/>
        <w:rPr>
          <w:rFonts w:hint="eastAsia" w:ascii="宋体" w:hAnsi="宋体" w:cs="宋体"/>
          <w:szCs w:val="21"/>
          <w:highlight w:val="none"/>
        </w:rPr>
      </w:pPr>
      <w:r>
        <w:rPr>
          <w:rFonts w:hint="eastAsia" w:ascii="宋体" w:hAnsi="宋体" w:cs="宋体"/>
          <w:szCs w:val="21"/>
          <w:highlight w:val="none"/>
        </w:rPr>
        <w:t>（1）合同协议书（补充协议如有）；</w:t>
      </w:r>
    </w:p>
    <w:p>
      <w:pPr>
        <w:spacing w:line="296" w:lineRule="auto"/>
        <w:ind w:firstLine="718" w:firstLineChars="342"/>
        <w:rPr>
          <w:rFonts w:hint="eastAsia" w:ascii="宋体" w:hAnsi="宋体" w:cs="宋体"/>
          <w:szCs w:val="21"/>
          <w:highlight w:val="none"/>
        </w:rPr>
      </w:pPr>
      <w:r>
        <w:rPr>
          <w:rFonts w:hint="eastAsia" w:ascii="宋体" w:hAnsi="宋体" w:cs="宋体"/>
          <w:szCs w:val="21"/>
          <w:highlight w:val="none"/>
        </w:rPr>
        <w:t>（2）发包人要求；</w:t>
      </w:r>
    </w:p>
    <w:p>
      <w:pPr>
        <w:spacing w:line="296" w:lineRule="auto"/>
        <w:ind w:firstLine="718" w:firstLineChars="342"/>
        <w:rPr>
          <w:rFonts w:hint="eastAsia" w:ascii="宋体" w:hAnsi="宋体" w:cs="宋体"/>
          <w:szCs w:val="21"/>
          <w:highlight w:val="none"/>
        </w:rPr>
      </w:pPr>
      <w:r>
        <w:rPr>
          <w:rFonts w:hint="eastAsia" w:ascii="宋体" w:hAnsi="宋体" w:cs="宋体"/>
          <w:szCs w:val="21"/>
          <w:highlight w:val="none"/>
        </w:rPr>
        <w:t>（3）成交通知书；</w:t>
      </w:r>
    </w:p>
    <w:p>
      <w:pPr>
        <w:spacing w:line="296" w:lineRule="auto"/>
        <w:ind w:firstLine="718" w:firstLineChars="342"/>
        <w:rPr>
          <w:rFonts w:hint="eastAsia" w:ascii="宋体" w:hAnsi="宋体" w:cs="宋体"/>
          <w:szCs w:val="21"/>
          <w:highlight w:val="none"/>
        </w:rPr>
      </w:pPr>
      <w:r>
        <w:rPr>
          <w:rFonts w:hint="eastAsia" w:ascii="宋体" w:hAnsi="宋体" w:cs="宋体"/>
          <w:szCs w:val="21"/>
          <w:highlight w:val="none"/>
        </w:rPr>
        <w:t>（4）国家有关部门制定的现行标准、规范、规程、定额、方法；</w:t>
      </w:r>
    </w:p>
    <w:p>
      <w:pPr>
        <w:spacing w:line="296" w:lineRule="auto"/>
        <w:ind w:firstLine="718" w:firstLineChars="342"/>
        <w:rPr>
          <w:rFonts w:hint="eastAsia" w:ascii="宋体" w:hAnsi="宋体" w:cs="宋体"/>
          <w:szCs w:val="21"/>
          <w:highlight w:val="none"/>
        </w:rPr>
      </w:pPr>
      <w:r>
        <w:rPr>
          <w:rFonts w:hint="eastAsia" w:ascii="宋体" w:hAnsi="宋体" w:cs="宋体"/>
          <w:szCs w:val="21"/>
          <w:highlight w:val="none"/>
        </w:rPr>
        <w:t>（5）设计文件、图纸；</w:t>
      </w:r>
    </w:p>
    <w:p>
      <w:pPr>
        <w:spacing w:line="296" w:lineRule="auto"/>
        <w:ind w:firstLine="718" w:firstLineChars="342"/>
        <w:rPr>
          <w:rFonts w:hint="eastAsia" w:ascii="宋体" w:hAnsi="宋体" w:cs="宋体"/>
          <w:szCs w:val="21"/>
          <w:highlight w:val="none"/>
        </w:rPr>
      </w:pPr>
      <w:r>
        <w:rPr>
          <w:rFonts w:hint="eastAsia" w:ascii="宋体" w:hAnsi="宋体" w:cs="宋体"/>
          <w:szCs w:val="21"/>
          <w:highlight w:val="none"/>
        </w:rPr>
        <w:t>（6）合同履行中，发包人承包人有关工程的洽商、变更等书面协议或文件；</w:t>
      </w:r>
    </w:p>
    <w:p>
      <w:pPr>
        <w:spacing w:line="296" w:lineRule="auto"/>
        <w:ind w:firstLine="718" w:firstLineChars="342"/>
        <w:rPr>
          <w:rFonts w:hint="eastAsia" w:ascii="宋体" w:hAnsi="宋体" w:cs="宋体"/>
          <w:szCs w:val="21"/>
          <w:highlight w:val="none"/>
        </w:rPr>
      </w:pPr>
      <w:r>
        <w:rPr>
          <w:rFonts w:hint="eastAsia" w:ascii="宋体" w:hAnsi="宋体" w:cs="宋体"/>
          <w:szCs w:val="21"/>
          <w:highlight w:val="none"/>
        </w:rPr>
        <w:t>（7）承包人实施计划；</w:t>
      </w:r>
    </w:p>
    <w:p>
      <w:pPr>
        <w:spacing w:line="296" w:lineRule="auto"/>
        <w:ind w:firstLine="718" w:firstLineChars="342"/>
        <w:rPr>
          <w:rFonts w:hint="eastAsia" w:ascii="宋体" w:hAnsi="宋体" w:cs="宋体"/>
          <w:szCs w:val="21"/>
          <w:highlight w:val="none"/>
        </w:rPr>
      </w:pPr>
      <w:r>
        <w:rPr>
          <w:rFonts w:hint="eastAsia" w:ascii="宋体" w:hAnsi="宋体" w:cs="宋体"/>
          <w:szCs w:val="21"/>
          <w:highlight w:val="none"/>
        </w:rPr>
        <w:t>（8）承包人成交的工程量清单；</w:t>
      </w:r>
    </w:p>
    <w:p>
      <w:pPr>
        <w:spacing w:line="296" w:lineRule="auto"/>
        <w:ind w:firstLine="718" w:firstLineChars="342"/>
        <w:rPr>
          <w:rFonts w:hint="eastAsia" w:ascii="宋体" w:hAnsi="宋体" w:cs="宋体"/>
          <w:szCs w:val="21"/>
          <w:highlight w:val="none"/>
        </w:rPr>
      </w:pPr>
      <w:r>
        <w:rPr>
          <w:rFonts w:hint="eastAsia" w:ascii="宋体" w:hAnsi="宋体" w:cs="宋体"/>
          <w:szCs w:val="21"/>
          <w:highlight w:val="none"/>
        </w:rPr>
        <w:t>（9）本项目采购文件（除上述项目以外的部分）；</w:t>
      </w:r>
    </w:p>
    <w:p>
      <w:pPr>
        <w:spacing w:line="296" w:lineRule="auto"/>
        <w:ind w:firstLine="718" w:firstLineChars="342"/>
        <w:rPr>
          <w:rFonts w:hint="eastAsia" w:ascii="宋体" w:hAnsi="宋体" w:cs="宋体"/>
          <w:szCs w:val="21"/>
          <w:highlight w:val="none"/>
        </w:rPr>
      </w:pPr>
      <w:r>
        <w:rPr>
          <w:rFonts w:hint="eastAsia" w:ascii="宋体" w:hAnsi="宋体" w:cs="宋体"/>
          <w:szCs w:val="21"/>
          <w:highlight w:val="none"/>
        </w:rPr>
        <w:t>（10）报价文件及其附件（除上述项目以外的部分）；</w:t>
      </w:r>
    </w:p>
    <w:p>
      <w:pPr>
        <w:spacing w:line="296" w:lineRule="auto"/>
        <w:ind w:firstLine="718" w:firstLineChars="342"/>
        <w:rPr>
          <w:rFonts w:hint="eastAsia" w:ascii="宋体" w:hAnsi="宋体" w:cs="宋体"/>
          <w:szCs w:val="21"/>
          <w:highlight w:val="none"/>
          <w:u w:val="singl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11）</w:t>
      </w:r>
      <w:r>
        <w:rPr>
          <w:rFonts w:hint="eastAsia" w:ascii="宋体" w:hAnsi="宋体" w:cs="宋体"/>
          <w:szCs w:val="21"/>
          <w:highlight w:val="none"/>
          <w:u w:val="single"/>
          <w:lang w:eastAsia="zh-CN"/>
        </w:rPr>
        <w:t>福州川达公路养护工程有限公司及其项目部与总承包方、项目业主（总发包人）另行订立的补充协议、变更合同、来往函件等，以及总承包方、项目业主（总发包人）、项目监理方发出的指示、要求、指令等；</w:t>
      </w:r>
    </w:p>
    <w:p>
      <w:pPr>
        <w:spacing w:line="296" w:lineRule="auto"/>
        <w:ind w:firstLine="779" w:firstLineChars="371"/>
        <w:rPr>
          <w:rFonts w:hint="eastAsia" w:ascii="宋体" w:hAnsi="宋体" w:cs="宋体"/>
          <w:szCs w:val="21"/>
          <w:highlight w:val="none"/>
          <w:u w:val="single"/>
          <w:lang w:eastAsia="zh-CN"/>
        </w:rPr>
      </w:pPr>
      <w:r>
        <w:rPr>
          <w:rFonts w:hint="eastAsia" w:ascii="宋体" w:hAnsi="宋体" w:cs="宋体"/>
          <w:szCs w:val="21"/>
          <w:highlight w:val="none"/>
          <w:u w:val="none"/>
          <w:lang w:eastAsia="zh-CN"/>
        </w:rPr>
        <w:t>(12)</w:t>
      </w:r>
      <w:r>
        <w:rPr>
          <w:rFonts w:hint="eastAsia" w:ascii="宋体" w:hAnsi="宋体" w:cs="宋体"/>
          <w:szCs w:val="21"/>
          <w:highlight w:val="none"/>
          <w:u w:val="single"/>
          <w:lang w:eastAsia="zh-CN"/>
        </w:rPr>
        <w:t>发包人授权委托书。</w:t>
      </w:r>
    </w:p>
    <w:p>
      <w:pPr>
        <w:spacing w:line="324" w:lineRule="auto"/>
        <w:ind w:firstLine="359" w:firstLineChars="171"/>
        <w:rPr>
          <w:rFonts w:hint="eastAsia" w:ascii="宋体" w:hAnsi="宋体" w:cs="宋体"/>
          <w:szCs w:val="21"/>
          <w:highlight w:val="none"/>
        </w:rPr>
      </w:pPr>
      <w:r>
        <w:rPr>
          <w:rFonts w:hint="eastAsia" w:ascii="宋体" w:hAnsi="宋体" w:cs="宋体"/>
          <w:szCs w:val="21"/>
          <w:highlight w:val="none"/>
          <w:u w:val="none"/>
          <w:lang w:eastAsia="zh-CN"/>
        </w:rPr>
        <w:t>2. 上述文件互相补充和解释，如有不明确或不一致之处，以合同次序约定在先者为准。</w:t>
      </w:r>
    </w:p>
    <w:p>
      <w:pPr>
        <w:spacing w:line="324" w:lineRule="auto"/>
        <w:ind w:firstLine="359" w:firstLineChars="171"/>
        <w:rPr>
          <w:rFonts w:hint="eastAsia" w:ascii="宋体" w:hAnsi="宋体" w:cs="宋体"/>
          <w:szCs w:val="21"/>
          <w:highlight w:val="none"/>
        </w:rPr>
      </w:pPr>
      <w:r>
        <w:rPr>
          <w:rFonts w:hint="eastAsia" w:ascii="宋体" w:hAnsi="宋体" w:cs="宋体"/>
          <w:szCs w:val="21"/>
          <w:highlight w:val="none"/>
        </w:rPr>
        <w:t>3. 签约合同价：人民币（大写）</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元</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24" w:lineRule="auto"/>
        <w:ind w:firstLine="359" w:firstLineChars="171"/>
        <w:rPr>
          <w:rFonts w:hint="eastAsia" w:ascii="宋体" w:hAnsi="宋体" w:cs="宋体"/>
          <w:szCs w:val="21"/>
          <w:highlight w:val="none"/>
        </w:rPr>
      </w:pPr>
      <w:r>
        <w:rPr>
          <w:rFonts w:hint="eastAsia" w:ascii="宋体" w:hAnsi="宋体" w:cs="宋体"/>
          <w:szCs w:val="21"/>
          <w:highlight w:val="none"/>
        </w:rPr>
        <w:t>4. 承包人项目负责人：</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 xml:space="preserve">。 </w:t>
      </w:r>
    </w:p>
    <w:p>
      <w:pPr>
        <w:spacing w:line="324" w:lineRule="auto"/>
        <w:ind w:firstLine="359" w:firstLineChars="171"/>
        <w:rPr>
          <w:rFonts w:hint="eastAsia" w:ascii="宋体" w:hAnsi="宋体" w:cs="宋体"/>
          <w:szCs w:val="21"/>
          <w:highlight w:val="none"/>
        </w:rPr>
      </w:pPr>
      <w:r>
        <w:rPr>
          <w:rFonts w:hint="eastAsia" w:ascii="宋体" w:hAnsi="宋体" w:cs="宋体"/>
          <w:szCs w:val="21"/>
          <w:highlight w:val="none"/>
        </w:rPr>
        <w:t>5. 工程质量符合的标准和要求：</w:t>
      </w:r>
      <w:r>
        <w:rPr>
          <w:rFonts w:hint="eastAsia" w:ascii="宋体" w:hAnsi="宋体" w:cs="宋体"/>
          <w:szCs w:val="21"/>
          <w:highlight w:val="none"/>
          <w:u w:val="single"/>
        </w:rPr>
        <w:t>合格</w:t>
      </w:r>
      <w:r>
        <w:rPr>
          <w:rFonts w:hint="eastAsia" w:ascii="宋体" w:hAnsi="宋体" w:cs="宋体"/>
          <w:szCs w:val="21"/>
          <w:highlight w:val="none"/>
        </w:rPr>
        <w:t>。</w:t>
      </w:r>
    </w:p>
    <w:p>
      <w:pPr>
        <w:spacing w:line="324" w:lineRule="auto"/>
        <w:ind w:firstLine="359" w:firstLineChars="171"/>
        <w:rPr>
          <w:rFonts w:hint="eastAsia" w:ascii="宋体" w:hAnsi="宋体" w:cs="宋体"/>
          <w:szCs w:val="21"/>
          <w:highlight w:val="none"/>
        </w:rPr>
      </w:pPr>
      <w:r>
        <w:rPr>
          <w:rFonts w:hint="eastAsia" w:ascii="宋体" w:hAnsi="宋体" w:cs="宋体"/>
          <w:szCs w:val="21"/>
          <w:highlight w:val="none"/>
        </w:rPr>
        <w:t>6. 承包人承诺按合同约定承担工程的实施、竣工及缺陷修复。承包人承诺严格履行</w:t>
      </w:r>
      <w:r>
        <w:rPr>
          <w:rFonts w:hint="eastAsia" w:ascii="宋体" w:hAnsi="宋体" w:cs="宋体"/>
          <w:szCs w:val="21"/>
          <w:highlight w:val="none"/>
          <w:u w:val="single"/>
          <w:lang w:eastAsia="zh-CN"/>
        </w:rPr>
        <w:t>福州川达公路养护工程有限公司</w:t>
      </w:r>
      <w:r>
        <w:rPr>
          <w:rFonts w:hint="eastAsia" w:ascii="宋体" w:hAnsi="宋体" w:cs="宋体"/>
          <w:szCs w:val="21"/>
          <w:highlight w:val="none"/>
        </w:rPr>
        <w:t>及其项目部与总承包方、项目业主（总发包人）另行订立的补充协议、变更合同、来往函件等，以及总承包方、项目业主（总发包人）、项目监理方发出的指示、要求、指令等。</w:t>
      </w:r>
    </w:p>
    <w:p>
      <w:pPr>
        <w:spacing w:line="324" w:lineRule="auto"/>
        <w:ind w:firstLine="359" w:firstLineChars="171"/>
        <w:rPr>
          <w:rFonts w:hint="eastAsia" w:ascii="宋体" w:hAnsi="宋体" w:cs="宋体"/>
          <w:szCs w:val="21"/>
          <w:highlight w:val="none"/>
        </w:rPr>
      </w:pPr>
      <w:r>
        <w:rPr>
          <w:rFonts w:hint="eastAsia" w:ascii="宋体" w:hAnsi="宋体" w:cs="宋体"/>
          <w:szCs w:val="21"/>
          <w:highlight w:val="none"/>
        </w:rPr>
        <w:t>7. 发包人承诺按合同约定的条件、时间和方式向承包人支付合同价款。</w:t>
      </w:r>
    </w:p>
    <w:p>
      <w:pPr>
        <w:spacing w:line="324" w:lineRule="auto"/>
        <w:ind w:firstLine="359" w:firstLineChars="171"/>
        <w:rPr>
          <w:rFonts w:hint="eastAsia" w:ascii="宋体" w:hAnsi="宋体" w:cs="宋体"/>
          <w:szCs w:val="21"/>
          <w:highlight w:val="none"/>
        </w:rPr>
      </w:pPr>
      <w:r>
        <w:rPr>
          <w:rFonts w:hint="eastAsia" w:ascii="宋体" w:hAnsi="宋体" w:cs="宋体"/>
          <w:szCs w:val="21"/>
          <w:highlight w:val="none"/>
        </w:rPr>
        <w:t xml:space="preserve">8. </w:t>
      </w:r>
      <w:r>
        <w:rPr>
          <w:rFonts w:hint="eastAsia"/>
          <w:highlight w:val="none"/>
        </w:rPr>
        <w:t>本工程工期为</w:t>
      </w:r>
      <w:r>
        <w:rPr>
          <w:rFonts w:hint="eastAsia" w:ascii="宋体" w:hAnsi="宋体" w:cs="宋体"/>
          <w:szCs w:val="21"/>
          <w:highlight w:val="none"/>
          <w:u w:val="single"/>
          <w:lang w:val="en-US" w:eastAsia="zh-CN"/>
        </w:rPr>
        <w:t xml:space="preserve">                          </w:t>
      </w:r>
      <w:r>
        <w:rPr>
          <w:rFonts w:hint="eastAsia"/>
          <w:highlight w:val="none"/>
          <w:u w:val="none"/>
        </w:rPr>
        <w:t>。</w:t>
      </w:r>
    </w:p>
    <w:p>
      <w:pPr>
        <w:spacing w:line="324" w:lineRule="auto"/>
        <w:ind w:firstLine="359" w:firstLineChars="171"/>
        <w:rPr>
          <w:rFonts w:hint="eastAsia" w:ascii="宋体" w:hAnsi="宋体" w:cs="宋体"/>
          <w:szCs w:val="21"/>
          <w:highlight w:val="none"/>
        </w:rPr>
      </w:pPr>
      <w:r>
        <w:rPr>
          <w:rFonts w:hint="eastAsia" w:ascii="宋体" w:hAnsi="宋体" w:cs="宋体"/>
          <w:sz w:val="21"/>
          <w:szCs w:val="21"/>
          <w:highlight w:val="none"/>
        </w:rPr>
        <w:t>9.对于因合同本身或因执行本合同而引起的争议，应通过友好协商解决。当协商无效时可向合同签订地法院诉讼解决。</w:t>
      </w:r>
    </w:p>
    <w:p>
      <w:pPr>
        <w:spacing w:line="324"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10.承包人已审慎阅读发包人的授权书，对发包人的授权事项及范围没有异议。</w:t>
      </w:r>
    </w:p>
    <w:p>
      <w:pPr>
        <w:spacing w:line="324" w:lineRule="auto"/>
        <w:ind w:firstLine="359" w:firstLineChars="171"/>
        <w:rPr>
          <w:rFonts w:hint="eastAsia" w:ascii="宋体" w:hAnsi="宋体" w:cs="宋体"/>
          <w:sz w:val="21"/>
          <w:szCs w:val="21"/>
          <w:highlight w:val="none"/>
        </w:rPr>
      </w:pPr>
      <w:r>
        <w:rPr>
          <w:rFonts w:hint="eastAsia" w:ascii="宋体" w:hAnsi="宋体" w:cs="宋体"/>
          <w:sz w:val="21"/>
          <w:szCs w:val="21"/>
          <w:highlight w:val="none"/>
        </w:rPr>
        <w:t>11. 本协议书一式</w:t>
      </w:r>
      <w:r>
        <w:rPr>
          <w:rFonts w:hint="eastAsia" w:ascii="宋体" w:hAnsi="宋体" w:cs="宋体"/>
          <w:sz w:val="21"/>
          <w:szCs w:val="21"/>
          <w:highlight w:val="none"/>
          <w:u w:val="single"/>
        </w:rPr>
        <w:t xml:space="preserve"> 陆 </w:t>
      </w:r>
      <w:r>
        <w:rPr>
          <w:rFonts w:hint="eastAsia" w:ascii="宋体" w:hAnsi="宋体" w:cs="宋体"/>
          <w:sz w:val="21"/>
          <w:szCs w:val="21"/>
          <w:highlight w:val="none"/>
        </w:rPr>
        <w:t>份，合同双方各执</w:t>
      </w:r>
      <w:r>
        <w:rPr>
          <w:rFonts w:hint="eastAsia" w:ascii="宋体" w:hAnsi="宋体" w:cs="宋体"/>
          <w:sz w:val="21"/>
          <w:szCs w:val="21"/>
          <w:highlight w:val="none"/>
          <w:u w:val="single"/>
        </w:rPr>
        <w:t xml:space="preserve"> 叁 </w:t>
      </w:r>
      <w:r>
        <w:rPr>
          <w:rFonts w:hint="eastAsia" w:ascii="宋体" w:hAnsi="宋体" w:cs="宋体"/>
          <w:sz w:val="21"/>
          <w:szCs w:val="21"/>
          <w:highlight w:val="none"/>
        </w:rPr>
        <w:t>份。</w:t>
      </w:r>
    </w:p>
    <w:p>
      <w:pPr>
        <w:spacing w:line="324" w:lineRule="auto"/>
        <w:ind w:firstLine="359" w:firstLineChars="171"/>
        <w:rPr>
          <w:rFonts w:hint="eastAsia" w:ascii="宋体" w:hAnsi="宋体" w:cs="宋体"/>
          <w:szCs w:val="21"/>
          <w:highlight w:val="none"/>
        </w:rPr>
      </w:pPr>
      <w:r>
        <w:rPr>
          <w:rFonts w:hint="eastAsia" w:ascii="宋体" w:hAnsi="宋体" w:cs="宋体"/>
          <w:sz w:val="21"/>
          <w:szCs w:val="21"/>
          <w:highlight w:val="none"/>
        </w:rPr>
        <w:t>12.合同未尽事宜，双方另行签订补充协议。补充协议是合同的组成部分。</w:t>
      </w:r>
    </w:p>
    <w:p>
      <w:pPr>
        <w:spacing w:line="300" w:lineRule="auto"/>
        <w:rPr>
          <w:rFonts w:hint="eastAsia" w:ascii="宋体" w:hAnsi="宋体" w:cs="宋体"/>
          <w:szCs w:val="21"/>
          <w:highlight w:val="none"/>
        </w:rPr>
      </w:pPr>
      <w:r>
        <w:rPr>
          <w:rFonts w:hint="eastAsia" w:ascii="宋体" w:hAnsi="宋体" w:cs="宋体"/>
          <w:szCs w:val="21"/>
          <w:highlight w:val="none"/>
        </w:rPr>
        <w:t>发包人：</w:t>
      </w:r>
      <w:r>
        <w:rPr>
          <w:rFonts w:hint="eastAsia" w:ascii="宋体" w:hAnsi="宋体" w:cs="宋体"/>
          <w:szCs w:val="21"/>
          <w:highlight w:val="none"/>
          <w:u w:val="single"/>
        </w:rPr>
        <w:t xml:space="preserve">                </w:t>
      </w:r>
      <w:r>
        <w:rPr>
          <w:rFonts w:hint="eastAsia" w:ascii="宋体" w:hAnsi="宋体" w:cs="宋体"/>
          <w:szCs w:val="21"/>
          <w:highlight w:val="none"/>
        </w:rPr>
        <w:t>（盖单位章）           承包人：</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pPr>
        <w:spacing w:line="300" w:lineRule="auto"/>
        <w:rPr>
          <w:rFonts w:hint="eastAsia" w:ascii="宋体" w:hAnsi="宋体" w:cs="宋体"/>
          <w:szCs w:val="21"/>
          <w:highlight w:val="non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       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w:t>
      </w:r>
    </w:p>
    <w:p>
      <w:pPr>
        <w:adjustRightInd w:val="0"/>
        <w:spacing w:line="300" w:lineRule="auto"/>
        <w:ind w:firstLine="420"/>
        <w:jc w:val="center"/>
        <w:rPr>
          <w:rFonts w:hint="eastAsia" w:ascii="宋体" w:hAnsi="宋体" w:cs="宋体"/>
          <w:szCs w:val="21"/>
          <w:highlight w:val="none"/>
        </w:rPr>
      </w:pPr>
      <w:r>
        <w:rPr>
          <w:rFonts w:hint="eastAsia" w:ascii="宋体" w:hAnsi="宋体" w:cs="宋体"/>
          <w:szCs w:val="21"/>
          <w:highlight w:val="none"/>
        </w:rPr>
        <w:t xml:space="preserve">                    合同签订地：</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签订时间：    年 </w:t>
      </w:r>
      <w:r>
        <w:rPr>
          <w:rFonts w:hint="eastAsia" w:ascii="宋体" w:hAnsi="宋体" w:cs="宋体"/>
          <w:szCs w:val="21"/>
          <w:highlight w:val="none"/>
          <w:lang w:val="en-US" w:eastAsia="zh-CN"/>
        </w:rPr>
        <w:t xml:space="preserve">  </w:t>
      </w:r>
      <w:r>
        <w:rPr>
          <w:rFonts w:hint="eastAsia" w:ascii="宋体" w:hAnsi="宋体" w:cs="宋体"/>
          <w:szCs w:val="21"/>
          <w:highlight w:val="none"/>
        </w:rPr>
        <w:t>月   日</w:t>
      </w:r>
    </w:p>
    <w:p>
      <w:pPr>
        <w:numPr>
          <w:ilvl w:val="0"/>
          <w:numId w:val="5"/>
        </w:numPr>
        <w:tabs>
          <w:tab w:val="left" w:pos="0"/>
        </w:tabs>
        <w:spacing w:line="440" w:lineRule="exact"/>
        <w:ind w:firstLine="420"/>
        <w:jc w:val="center"/>
        <w:outlineLvl w:val="0"/>
        <w:rPr>
          <w:rFonts w:hint="eastAsia" w:ascii="仿宋_GB2312" w:hAnsi="宋体" w:eastAsia="仿宋_GB2312" w:cs="宋体"/>
          <w:b/>
          <w:color w:val="auto"/>
          <w:kern w:val="0"/>
          <w:sz w:val="36"/>
          <w:szCs w:val="36"/>
          <w:highlight w:val="none"/>
        </w:rPr>
      </w:pPr>
      <w:r>
        <w:rPr>
          <w:rFonts w:hint="eastAsia" w:ascii="仿宋_GB2312" w:hAnsi="宋体" w:eastAsia="仿宋_GB2312" w:cs="宋体"/>
          <w:b/>
          <w:color w:val="auto"/>
          <w:kern w:val="0"/>
          <w:sz w:val="36"/>
          <w:szCs w:val="36"/>
          <w:highlight w:val="none"/>
        </w:rPr>
        <w:t>图纸</w:t>
      </w:r>
    </w:p>
    <w:p>
      <w:pPr>
        <w:numPr>
          <w:ilvl w:val="0"/>
          <w:numId w:val="0"/>
        </w:numPr>
        <w:tabs>
          <w:tab w:val="left" w:pos="0"/>
        </w:tabs>
        <w:spacing w:line="440" w:lineRule="exact"/>
        <w:ind w:firstLine="723" w:firstLineChars="200"/>
        <w:jc w:val="both"/>
        <w:outlineLvl w:val="0"/>
        <w:rPr>
          <w:rFonts w:hint="eastAsia" w:ascii="仿宋_GB2312" w:hAnsi="宋体" w:eastAsia="仿宋_GB2312" w:cs="宋体"/>
          <w:b/>
          <w:color w:val="auto"/>
          <w:kern w:val="0"/>
          <w:sz w:val="36"/>
          <w:szCs w:val="36"/>
          <w:highlight w:val="none"/>
        </w:rPr>
      </w:pPr>
      <w:r>
        <w:rPr>
          <w:rFonts w:hint="eastAsia" w:ascii="仿宋_GB2312" w:hAnsi="宋体" w:eastAsia="仿宋_GB2312" w:cs="宋体"/>
          <w:b/>
          <w:color w:val="auto"/>
          <w:kern w:val="0"/>
          <w:sz w:val="36"/>
          <w:szCs w:val="36"/>
          <w:highlight w:val="none"/>
        </w:rPr>
        <w:t>详见另册</w:t>
      </w: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numPr>
          <w:ilvl w:val="0"/>
          <w:numId w:val="0"/>
        </w:numPr>
        <w:tabs>
          <w:tab w:val="left" w:pos="0"/>
        </w:tabs>
        <w:spacing w:line="440" w:lineRule="exact"/>
        <w:jc w:val="center"/>
        <w:outlineLvl w:val="0"/>
        <w:rPr>
          <w:rFonts w:hint="eastAsia" w:ascii="仿宋_GB2312" w:hAnsi="宋体" w:eastAsia="仿宋_GB2312" w:cs="宋体"/>
          <w:b/>
          <w:color w:val="auto"/>
          <w:kern w:val="0"/>
          <w:sz w:val="36"/>
          <w:szCs w:val="36"/>
          <w:highlight w:val="none"/>
        </w:rPr>
      </w:pPr>
    </w:p>
    <w:p>
      <w:pPr>
        <w:pStyle w:val="2"/>
        <w:rPr>
          <w:rFonts w:hint="eastAsia"/>
          <w:highlight w:val="none"/>
        </w:rPr>
      </w:pPr>
    </w:p>
    <w:p>
      <w:pPr>
        <w:numPr>
          <w:ilvl w:val="0"/>
          <w:numId w:val="5"/>
        </w:numPr>
        <w:tabs>
          <w:tab w:val="left" w:pos="0"/>
        </w:tabs>
        <w:spacing w:line="440" w:lineRule="exact"/>
        <w:ind w:left="0" w:leftChars="0" w:firstLine="420" w:firstLineChars="0"/>
        <w:jc w:val="center"/>
        <w:outlineLvl w:val="0"/>
        <w:rPr>
          <w:rFonts w:hint="eastAsia" w:ascii="仿宋_GB2312" w:hAnsi="宋体" w:eastAsia="仿宋_GB2312" w:cs="宋体"/>
          <w:b/>
          <w:color w:val="auto"/>
          <w:kern w:val="0"/>
          <w:sz w:val="36"/>
          <w:szCs w:val="36"/>
          <w:highlight w:val="none"/>
        </w:rPr>
      </w:pPr>
      <w:r>
        <w:rPr>
          <w:rFonts w:hint="eastAsia" w:ascii="仿宋_GB2312" w:hAnsi="宋体" w:eastAsia="仿宋_GB2312" w:cs="宋体"/>
          <w:b/>
          <w:color w:val="auto"/>
          <w:kern w:val="0"/>
          <w:sz w:val="36"/>
          <w:szCs w:val="36"/>
          <w:highlight w:val="none"/>
          <w:lang w:val="en-US" w:eastAsia="zh-CN"/>
        </w:rPr>
        <w:t>最高控制价</w:t>
      </w:r>
      <w:r>
        <w:rPr>
          <w:rFonts w:hint="eastAsia" w:ascii="仿宋_GB2312" w:hAnsi="宋体" w:eastAsia="仿宋_GB2312" w:cs="宋体"/>
          <w:b/>
          <w:color w:val="auto"/>
          <w:kern w:val="0"/>
          <w:sz w:val="36"/>
          <w:szCs w:val="36"/>
          <w:highlight w:val="none"/>
        </w:rPr>
        <w:t>工程量清单</w:t>
      </w:r>
    </w:p>
    <w:p>
      <w:pPr>
        <w:pStyle w:val="2"/>
        <w:numPr>
          <w:ilvl w:val="0"/>
          <w:numId w:val="0"/>
        </w:numPr>
        <w:ind w:left="420" w:leftChars="0"/>
        <w:rPr>
          <w:rFonts w:hint="eastAsia"/>
          <w:highlight w:val="none"/>
        </w:rPr>
      </w:pPr>
    </w:p>
    <w:tbl>
      <w:tblPr>
        <w:tblStyle w:val="14"/>
        <w:tblW w:w="10399" w:type="dxa"/>
        <w:tblInd w:w="-61" w:type="dxa"/>
        <w:tblLayout w:type="fixed"/>
        <w:tblCellMar>
          <w:top w:w="0" w:type="dxa"/>
          <w:left w:w="108" w:type="dxa"/>
          <w:bottom w:w="0" w:type="dxa"/>
          <w:right w:w="108" w:type="dxa"/>
        </w:tblCellMar>
      </w:tblPr>
      <w:tblGrid>
        <w:gridCol w:w="154"/>
        <w:gridCol w:w="3030"/>
        <w:gridCol w:w="1080"/>
        <w:gridCol w:w="1305"/>
        <w:gridCol w:w="1815"/>
        <w:gridCol w:w="1935"/>
        <w:gridCol w:w="596"/>
        <w:gridCol w:w="484"/>
      </w:tblGrid>
      <w:tr>
        <w:tblPrEx>
          <w:tblCellMar>
            <w:top w:w="0" w:type="dxa"/>
            <w:left w:w="108" w:type="dxa"/>
            <w:bottom w:w="0" w:type="dxa"/>
            <w:right w:w="108" w:type="dxa"/>
          </w:tblCellMar>
        </w:tblPrEx>
        <w:trPr>
          <w:gridAfter w:val="1"/>
          <w:wAfter w:w="484" w:type="dxa"/>
          <w:trHeight w:val="283" w:hRule="atLeast"/>
        </w:trPr>
        <w:tc>
          <w:tcPr>
            <w:tcW w:w="9915" w:type="dxa"/>
            <w:gridSpan w:val="7"/>
            <w:tcBorders>
              <w:top w:val="nil"/>
              <w:left w:val="nil"/>
              <w:bottom w:val="nil"/>
              <w:right w:val="nil"/>
            </w:tcBorders>
            <w:noWrap w:val="0"/>
            <w:vAlign w:val="center"/>
          </w:tcPr>
          <w:p>
            <w:pPr>
              <w:pStyle w:val="28"/>
              <w:spacing w:line="240" w:lineRule="exact"/>
              <w:jc w:val="left"/>
              <w:rPr>
                <w:rFonts w:hint="eastAsia" w:ascii="Times New Roman" w:hAnsi="Times New Roman" w:cs="Times New Roman"/>
                <w:color w:val="auto"/>
                <w:kern w:val="2"/>
                <w:highlight w:val="none"/>
              </w:rPr>
            </w:pPr>
            <w:r>
              <w:rPr>
                <w:rFonts w:ascii="Times New Roman" w:hAnsi="Times New Roman" w:cs="Times New Roman"/>
                <w:color w:val="auto"/>
                <w:kern w:val="2"/>
                <w:highlight w:val="none"/>
              </w:rPr>
              <w:t>项目名称</w:t>
            </w:r>
            <w:r>
              <w:rPr>
                <w:rFonts w:hint="eastAsia" w:ascii="Times New Roman" w:hAnsi="Times New Roman" w:cs="Times New Roman"/>
                <w:color w:val="auto"/>
                <w:kern w:val="2"/>
                <w:highlight w:val="none"/>
              </w:rPr>
              <w:t>：翔安机场高速公路（沈海高速-翔安南路）工程路面合同段专业合作队伍选择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4" w:type="dxa"/>
          <w:trHeight w:val="360" w:hRule="atLeast"/>
        </w:trPr>
        <w:tc>
          <w:tcPr>
            <w:tcW w:w="303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项目名称</w:t>
            </w:r>
          </w:p>
        </w:tc>
        <w:tc>
          <w:tcPr>
            <w:tcW w:w="108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暂定</w:t>
            </w:r>
          </w:p>
        </w:tc>
        <w:tc>
          <w:tcPr>
            <w:tcW w:w="181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单价（元）</w:t>
            </w:r>
          </w:p>
        </w:tc>
        <w:tc>
          <w:tcPr>
            <w:tcW w:w="193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合价（元）</w:t>
            </w:r>
          </w:p>
        </w:tc>
        <w:tc>
          <w:tcPr>
            <w:tcW w:w="1080"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4" w:type="dxa"/>
          <w:trHeight w:val="360" w:hRule="atLeast"/>
        </w:trPr>
        <w:tc>
          <w:tcPr>
            <w:tcW w:w="30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w:t>
            </w:r>
          </w:p>
        </w:tc>
        <w:tc>
          <w:tcPr>
            <w:tcW w:w="1815" w:type="dxa"/>
            <w:vMerge w:val="continue"/>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935" w:type="dxa"/>
            <w:vMerge w:val="continue"/>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4" w:type="dxa"/>
          <w:trHeight w:val="560" w:hRule="atLeast"/>
        </w:trPr>
        <w:tc>
          <w:tcPr>
            <w:tcW w:w="30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3%水泥稳定碎石（厚320mm）</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m2</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242727</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4" w:type="dxa"/>
          <w:trHeight w:val="560" w:hRule="atLeast"/>
        </w:trPr>
        <w:tc>
          <w:tcPr>
            <w:tcW w:w="30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3%水泥稳定碎石（厚350mm）</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m2</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13131</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4" w:type="dxa"/>
          <w:trHeight w:val="560" w:hRule="atLeast"/>
        </w:trPr>
        <w:tc>
          <w:tcPr>
            <w:tcW w:w="30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级配碎石底基层（厚150mm)</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m2</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1703</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4" w:type="dxa"/>
          <w:trHeight w:val="560" w:hRule="atLeast"/>
        </w:trPr>
        <w:tc>
          <w:tcPr>
            <w:tcW w:w="30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级配碎石底基层（厚160mm)</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m2</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326067</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4" w:type="dxa"/>
          <w:trHeight w:val="560" w:hRule="atLeast"/>
        </w:trPr>
        <w:tc>
          <w:tcPr>
            <w:tcW w:w="30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地方3%水泥稳定碎石（厚320mm）</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m2</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23707.4</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4" w:type="dxa"/>
          <w:trHeight w:val="560" w:hRule="atLeast"/>
        </w:trPr>
        <w:tc>
          <w:tcPr>
            <w:tcW w:w="30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地方级配碎石底基层（厚120mm)</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m2</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2590</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4" w:type="dxa"/>
          <w:trHeight w:val="560" w:hRule="atLeast"/>
        </w:trPr>
        <w:tc>
          <w:tcPr>
            <w:tcW w:w="30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地方级配碎石底基层（厚160mm)</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m2</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18693</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4" w:type="dxa"/>
          <w:trHeight w:val="560" w:hRule="atLeast"/>
        </w:trPr>
        <w:tc>
          <w:tcPr>
            <w:tcW w:w="30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透层</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m2</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666316</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4" w:type="dxa"/>
          <w:trHeight w:val="560" w:hRule="atLeast"/>
        </w:trPr>
        <w:tc>
          <w:tcPr>
            <w:tcW w:w="30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改性乳化沥青黏层</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m2</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816121.6</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4" w:type="dxa"/>
          <w:trHeight w:val="560" w:hRule="atLeast"/>
        </w:trPr>
        <w:tc>
          <w:tcPr>
            <w:tcW w:w="30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乳化沥青黏层</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m2</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462540.1</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4" w:type="dxa"/>
          <w:trHeight w:val="560" w:hRule="atLeast"/>
        </w:trPr>
        <w:tc>
          <w:tcPr>
            <w:tcW w:w="30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厚10mm乳化沥青稀浆封层</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m2</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381211.86</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4" w:type="dxa"/>
          <w:trHeight w:val="560" w:hRule="atLeast"/>
        </w:trPr>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组合型波形板活动式护栏</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2535</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4" w:type="dxa"/>
          <w:trHeight w:val="560" w:hRule="atLeast"/>
        </w:trPr>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升降式活动护栏</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4" w:type="dxa"/>
          <w:trHeight w:val="560" w:hRule="atLeast"/>
        </w:trPr>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18孔φ40/33硅芯管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延米</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6870</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4" w:type="dxa"/>
          <w:trHeight w:val="560" w:hRule="atLeast"/>
        </w:trPr>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9孔φ40/33硅芯管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延米</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12200</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4" w:type="dxa"/>
          <w:trHeight w:val="560" w:hRule="atLeast"/>
        </w:trPr>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2φ40/33硅芯管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延米</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16000</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4" w:type="dxa"/>
          <w:trHeight w:val="560" w:hRule="atLeast"/>
        </w:trPr>
        <w:tc>
          <w:tcPr>
            <w:tcW w:w="3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突起路标单面反光型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5190</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4" w:type="dxa"/>
          <w:trHeight w:val="560" w:hRule="atLeast"/>
        </w:trPr>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突起路标双面反光型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1968</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4" w:type="dxa"/>
          <w:trHeight w:val="560" w:hRule="atLeast"/>
        </w:trPr>
        <w:tc>
          <w:tcPr>
            <w:tcW w:w="3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热熔型涂料路面标线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48086.88</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4" w:type="dxa"/>
          <w:trHeight w:val="480" w:hRule="atLeast"/>
        </w:trPr>
        <w:tc>
          <w:tcPr>
            <w:tcW w:w="3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181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bl>
    <w:p>
      <w:pPr>
        <w:jc w:val="both"/>
        <w:rPr>
          <w:rFonts w:hint="eastAsia" w:ascii="宋体" w:hAnsi="宋体" w:cs="Arial"/>
          <w:b/>
          <w:bCs/>
          <w:kern w:val="0"/>
          <w:sz w:val="36"/>
          <w:szCs w:val="36"/>
          <w:highlight w:val="none"/>
        </w:rPr>
      </w:pPr>
    </w:p>
    <w:p>
      <w:pPr>
        <w:pStyle w:val="2"/>
        <w:ind w:left="0" w:leftChars="0" w:firstLine="0" w:firstLineChars="0"/>
        <w:rPr>
          <w:rFonts w:hint="eastAsia" w:ascii="宋体" w:hAnsi="宋体" w:cs="Arial"/>
          <w:b/>
          <w:bCs/>
          <w:kern w:val="0"/>
          <w:sz w:val="36"/>
          <w:szCs w:val="36"/>
          <w:highlight w:val="none"/>
          <w:lang w:val="en-US" w:eastAsia="zh-CN"/>
        </w:rPr>
      </w:pPr>
    </w:p>
    <w:p>
      <w:pPr>
        <w:jc w:val="center"/>
        <w:rPr>
          <w:rFonts w:hint="eastAsia" w:ascii="宋体" w:hAnsi="宋体" w:cs="Arial"/>
          <w:b/>
          <w:bCs/>
          <w:kern w:val="0"/>
          <w:sz w:val="36"/>
          <w:szCs w:val="36"/>
          <w:highlight w:val="none"/>
        </w:rPr>
      </w:pPr>
      <w:r>
        <w:rPr>
          <w:rFonts w:hint="eastAsia" w:ascii="宋体" w:hAnsi="宋体" w:cs="Arial"/>
          <w:b/>
          <w:bCs/>
          <w:kern w:val="0"/>
          <w:sz w:val="36"/>
          <w:szCs w:val="36"/>
          <w:highlight w:val="none"/>
          <w:lang w:val="en-US" w:eastAsia="zh-CN"/>
        </w:rPr>
        <w:t>最高控制价</w:t>
      </w:r>
      <w:r>
        <w:rPr>
          <w:rFonts w:hint="eastAsia" w:ascii="宋体" w:hAnsi="宋体" w:cs="Arial"/>
          <w:b/>
          <w:bCs/>
          <w:kern w:val="0"/>
          <w:sz w:val="36"/>
          <w:szCs w:val="36"/>
          <w:highlight w:val="none"/>
        </w:rPr>
        <w:t>工程量清单编制说明</w:t>
      </w:r>
    </w:p>
    <w:p>
      <w:pPr>
        <w:tabs>
          <w:tab w:val="left" w:pos="0"/>
          <w:tab w:val="left" w:pos="993"/>
          <w:tab w:val="left" w:pos="1134"/>
        </w:tabs>
        <w:snapToGrid w:val="0"/>
        <w:spacing w:line="340" w:lineRule="exact"/>
        <w:ind w:firstLine="723" w:firstLineChars="200"/>
        <w:jc w:val="left"/>
        <w:rPr>
          <w:rFonts w:hint="eastAsia" w:ascii="宋体" w:hAnsi="宋体" w:cs="Arial"/>
          <w:b/>
          <w:bCs/>
          <w:kern w:val="0"/>
          <w:sz w:val="36"/>
          <w:szCs w:val="36"/>
          <w:highlight w:val="none"/>
        </w:rPr>
      </w:pPr>
    </w:p>
    <w:p>
      <w:pPr>
        <w:numPr>
          <w:ilvl w:val="0"/>
          <w:numId w:val="6"/>
        </w:numPr>
        <w:tabs>
          <w:tab w:val="left" w:pos="0"/>
          <w:tab w:val="left" w:pos="993"/>
          <w:tab w:val="left" w:pos="1134"/>
        </w:tabs>
        <w:snapToGrid w:val="0"/>
        <w:spacing w:line="400" w:lineRule="exact"/>
        <w:ind w:firstLine="480" w:firstLineChars="200"/>
        <w:jc w:val="left"/>
        <w:rPr>
          <w:rFonts w:hint="eastAsia" w:ascii="Times New Roman" w:hAnsi="Times New Roman" w:eastAsia="仿宋" w:cs="Times New Roman"/>
          <w:sz w:val="28"/>
          <w:szCs w:val="28"/>
          <w:highlight w:val="none"/>
          <w:u w:val="single"/>
          <w:lang w:val="en-US" w:eastAsia="zh-CN"/>
        </w:rPr>
      </w:pPr>
      <w:r>
        <w:rPr>
          <w:rFonts w:hint="eastAsia"/>
          <w:sz w:val="24"/>
          <w:highlight w:val="none"/>
        </w:rPr>
        <w:t>除非</w:t>
      </w:r>
      <w:r>
        <w:rPr>
          <w:sz w:val="24"/>
          <w:highlight w:val="none"/>
        </w:rPr>
        <w:t>合同另有</w:t>
      </w:r>
      <w:r>
        <w:rPr>
          <w:rFonts w:hint="eastAsia"/>
          <w:sz w:val="24"/>
          <w:highlight w:val="none"/>
        </w:rPr>
        <w:t>规定</w:t>
      </w:r>
      <w:r>
        <w:rPr>
          <w:sz w:val="24"/>
          <w:highlight w:val="none"/>
        </w:rPr>
        <w:t>，工程量清单报价应</w:t>
      </w:r>
      <w:r>
        <w:rPr>
          <w:rFonts w:hint="eastAsia"/>
          <w:sz w:val="24"/>
          <w:highlight w:val="none"/>
          <w:lang w:val="en-US" w:eastAsia="zh-CN"/>
        </w:rPr>
        <w:t>包含为实施和完成本工程实体所需的所有费用，包括劳务、材料、机械设备、临时工程与设施费用、施工租船费用、质检（自检）、安全、缺陷修复、安全布控、管理、驻地建设、保险、利润、税费等费用及合同明示或暗示的所有责任、义务和一般风险；</w:t>
      </w:r>
    </w:p>
    <w:p>
      <w:pPr>
        <w:numPr>
          <w:ilvl w:val="0"/>
          <w:numId w:val="6"/>
        </w:numPr>
        <w:tabs>
          <w:tab w:val="left" w:pos="0"/>
          <w:tab w:val="left" w:pos="993"/>
          <w:tab w:val="left" w:pos="1134"/>
        </w:tabs>
        <w:snapToGrid w:val="0"/>
        <w:spacing w:line="400" w:lineRule="exact"/>
        <w:ind w:firstLine="480" w:firstLineChars="200"/>
        <w:jc w:val="left"/>
        <w:rPr>
          <w:sz w:val="24"/>
          <w:highlight w:val="none"/>
        </w:rPr>
      </w:pPr>
      <w:r>
        <w:rPr>
          <w:rFonts w:hint="eastAsia"/>
          <w:sz w:val="24"/>
          <w:highlight w:val="none"/>
        </w:rPr>
        <w:t>本工程量</w:t>
      </w:r>
      <w:r>
        <w:rPr>
          <w:sz w:val="24"/>
          <w:highlight w:val="none"/>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3</w:t>
      </w:r>
      <w:r>
        <w:rPr>
          <w:rFonts w:hint="eastAsia"/>
          <w:sz w:val="24"/>
          <w:highlight w:val="none"/>
        </w:rPr>
        <w:t>、</w:t>
      </w:r>
      <w:r>
        <w:rPr>
          <w:sz w:val="24"/>
          <w:highlight w:val="none"/>
        </w:rPr>
        <w:t>本</w:t>
      </w:r>
      <w:r>
        <w:rPr>
          <w:rFonts w:hint="eastAsia"/>
          <w:sz w:val="24"/>
          <w:highlight w:val="none"/>
        </w:rPr>
        <w:t>工程量</w:t>
      </w:r>
      <w:r>
        <w:rPr>
          <w:sz w:val="24"/>
          <w:highlight w:val="none"/>
        </w:rPr>
        <w:t>清单中的数量为</w:t>
      </w:r>
      <w:r>
        <w:rPr>
          <w:rFonts w:hint="eastAsia"/>
          <w:sz w:val="24"/>
          <w:highlight w:val="none"/>
        </w:rPr>
        <w:t>设计文件</w:t>
      </w:r>
      <w:r>
        <w:rPr>
          <w:sz w:val="24"/>
          <w:highlight w:val="none"/>
        </w:rPr>
        <w:t>的预计数量</w:t>
      </w:r>
      <w:r>
        <w:rPr>
          <w:rFonts w:hint="eastAsia"/>
          <w:sz w:val="24"/>
          <w:highlight w:val="none"/>
        </w:rPr>
        <w:t>，</w:t>
      </w:r>
      <w:r>
        <w:rPr>
          <w:sz w:val="24"/>
          <w:highlight w:val="none"/>
        </w:rPr>
        <w:t>仅作为</w:t>
      </w:r>
      <w:r>
        <w:rPr>
          <w:rFonts w:hint="eastAsia"/>
          <w:sz w:val="24"/>
          <w:highlight w:val="none"/>
        </w:rPr>
        <w:t>成交</w:t>
      </w:r>
      <w:r>
        <w:rPr>
          <w:sz w:val="24"/>
          <w:highlight w:val="none"/>
        </w:rPr>
        <w:t>报价的基础，不能作为最终结算和支付的依据</w:t>
      </w:r>
      <w:r>
        <w:rPr>
          <w:rFonts w:hint="eastAsia"/>
          <w:sz w:val="24"/>
          <w:highlight w:val="none"/>
        </w:rPr>
        <w:t>。</w:t>
      </w:r>
      <w:r>
        <w:rPr>
          <w:sz w:val="24"/>
          <w:highlight w:val="none"/>
        </w:rPr>
        <w:t>实际</w:t>
      </w:r>
      <w:r>
        <w:rPr>
          <w:rFonts w:hint="eastAsia"/>
          <w:sz w:val="24"/>
          <w:highlight w:val="none"/>
        </w:rPr>
        <w:t>支付</w:t>
      </w:r>
      <w:r>
        <w:rPr>
          <w:sz w:val="24"/>
          <w:highlight w:val="none"/>
        </w:rPr>
        <w:t>应按实际完成的工程量，并以现场签证为准。</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4</w:t>
      </w:r>
      <w:r>
        <w:rPr>
          <w:rFonts w:hint="eastAsia"/>
          <w:sz w:val="24"/>
          <w:highlight w:val="none"/>
        </w:rPr>
        <w:t>、</w:t>
      </w:r>
      <w:r>
        <w:rPr>
          <w:sz w:val="24"/>
          <w:highlight w:val="none"/>
        </w:rPr>
        <w:t>工程量清单中</w:t>
      </w:r>
      <w:r>
        <w:rPr>
          <w:rFonts w:hint="eastAsia"/>
          <w:sz w:val="24"/>
          <w:highlight w:val="none"/>
        </w:rPr>
        <w:t>报价</w:t>
      </w:r>
      <w:r>
        <w:rPr>
          <w:sz w:val="24"/>
          <w:highlight w:val="none"/>
        </w:rPr>
        <w:t>人没有填入单价或价格的子目，</w:t>
      </w:r>
      <w:r>
        <w:rPr>
          <w:rFonts w:hint="eastAsia"/>
          <w:sz w:val="24"/>
          <w:highlight w:val="none"/>
        </w:rPr>
        <w:t>其</w:t>
      </w:r>
      <w:r>
        <w:rPr>
          <w:sz w:val="24"/>
          <w:highlight w:val="none"/>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5</w:t>
      </w:r>
      <w:r>
        <w:rPr>
          <w:rFonts w:hint="eastAsia"/>
          <w:sz w:val="24"/>
          <w:highlight w:val="none"/>
        </w:rPr>
        <w:t>、报价</w:t>
      </w:r>
      <w:r>
        <w:rPr>
          <w:sz w:val="24"/>
          <w:highlight w:val="none"/>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6</w:t>
      </w:r>
      <w:r>
        <w:rPr>
          <w:rFonts w:hint="eastAsia"/>
          <w:sz w:val="24"/>
          <w:highlight w:val="none"/>
        </w:rPr>
        <w:t>、</w:t>
      </w:r>
      <w:r>
        <w:rPr>
          <w:sz w:val="24"/>
          <w:highlight w:val="none"/>
        </w:rPr>
        <w:t>用于本合同工程所有车辆、机械设备的通行费、燃油费，</w:t>
      </w:r>
      <w:r>
        <w:rPr>
          <w:rFonts w:hint="eastAsia"/>
          <w:sz w:val="24"/>
          <w:highlight w:val="none"/>
        </w:rPr>
        <w:t>应</w:t>
      </w:r>
      <w:r>
        <w:rPr>
          <w:sz w:val="24"/>
          <w:highlight w:val="none"/>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7</w:t>
      </w:r>
      <w:r>
        <w:rPr>
          <w:rFonts w:hint="eastAsia"/>
          <w:sz w:val="24"/>
          <w:highlight w:val="none"/>
        </w:rPr>
        <w:t>、成交</w:t>
      </w:r>
      <w:r>
        <w:rPr>
          <w:sz w:val="24"/>
          <w:highlight w:val="none"/>
        </w:rPr>
        <w:t>人提供</w:t>
      </w:r>
      <w:r>
        <w:rPr>
          <w:rFonts w:hint="eastAsia"/>
          <w:sz w:val="24"/>
          <w:highlight w:val="none"/>
        </w:rPr>
        <w:t>的</w:t>
      </w:r>
      <w:r>
        <w:rPr>
          <w:sz w:val="24"/>
          <w:highlight w:val="none"/>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rFonts w:hint="eastAsia"/>
          <w:sz w:val="24"/>
          <w:highlight w:val="none"/>
        </w:rPr>
      </w:pPr>
      <w:r>
        <w:rPr>
          <w:sz w:val="24"/>
          <w:highlight w:val="none"/>
        </w:rPr>
        <w:t>8</w:t>
      </w:r>
      <w:r>
        <w:rPr>
          <w:rFonts w:hint="eastAsia"/>
          <w:sz w:val="24"/>
          <w:highlight w:val="none"/>
        </w:rPr>
        <w:t>、工程量</w:t>
      </w:r>
      <w:r>
        <w:rPr>
          <w:sz w:val="24"/>
          <w:highlight w:val="none"/>
        </w:rPr>
        <w:t>清单中未列出的</w:t>
      </w:r>
      <w:r>
        <w:rPr>
          <w:rFonts w:hint="eastAsia"/>
          <w:sz w:val="24"/>
          <w:highlight w:val="none"/>
        </w:rPr>
        <w:t>措施费，</w:t>
      </w:r>
      <w:r>
        <w:rPr>
          <w:sz w:val="24"/>
          <w:highlight w:val="none"/>
        </w:rPr>
        <w:t>视为已分摊在工程量清单中的其他有关子目的单价或总额价中</w:t>
      </w:r>
      <w:r>
        <w:rPr>
          <w:rFonts w:hint="eastAsia"/>
          <w:sz w:val="24"/>
          <w:highlight w:val="none"/>
        </w:rPr>
        <w:t>。</w:t>
      </w:r>
    </w:p>
    <w:p>
      <w:pPr>
        <w:tabs>
          <w:tab w:val="left" w:pos="0"/>
          <w:tab w:val="left" w:pos="993"/>
          <w:tab w:val="left" w:pos="1134"/>
        </w:tabs>
        <w:snapToGrid w:val="0"/>
        <w:spacing w:line="360" w:lineRule="exact"/>
        <w:rPr>
          <w:rFonts w:hint="eastAsia" w:ascii="仿宋_GB2312" w:eastAsia="仿宋_GB2312"/>
          <w:b/>
          <w:sz w:val="48"/>
          <w:szCs w:val="48"/>
          <w:highlight w:val="none"/>
        </w:rPr>
      </w:pPr>
    </w:p>
    <w:p>
      <w:pPr>
        <w:pStyle w:val="2"/>
        <w:rPr>
          <w:rFonts w:hint="eastAsia" w:ascii="仿宋_GB2312" w:eastAsia="仿宋_GB2312"/>
          <w:b/>
          <w:sz w:val="48"/>
          <w:szCs w:val="48"/>
          <w:highlight w:val="none"/>
        </w:rPr>
      </w:pPr>
    </w:p>
    <w:p>
      <w:pPr>
        <w:pStyle w:val="2"/>
        <w:rPr>
          <w:rFonts w:hint="eastAsia" w:ascii="仿宋_GB2312" w:eastAsia="仿宋_GB2312"/>
          <w:b/>
          <w:sz w:val="48"/>
          <w:szCs w:val="48"/>
          <w:highlight w:val="none"/>
        </w:rPr>
      </w:pPr>
    </w:p>
    <w:p>
      <w:pPr>
        <w:pStyle w:val="2"/>
        <w:rPr>
          <w:rFonts w:hint="eastAsia" w:ascii="仿宋_GB2312" w:eastAsia="仿宋_GB2312"/>
          <w:b/>
          <w:sz w:val="48"/>
          <w:szCs w:val="48"/>
          <w:highlight w:val="none"/>
        </w:rPr>
      </w:pPr>
    </w:p>
    <w:p>
      <w:pPr>
        <w:pStyle w:val="2"/>
        <w:rPr>
          <w:rFonts w:hint="eastAsia" w:ascii="仿宋_GB2312" w:eastAsia="仿宋_GB2312"/>
          <w:b/>
          <w:sz w:val="48"/>
          <w:szCs w:val="48"/>
          <w:highlight w:val="none"/>
        </w:rPr>
      </w:pPr>
    </w:p>
    <w:p>
      <w:pPr>
        <w:pStyle w:val="2"/>
        <w:rPr>
          <w:rFonts w:hint="eastAsia" w:ascii="仿宋_GB2312" w:eastAsia="仿宋_GB2312"/>
          <w:b/>
          <w:sz w:val="48"/>
          <w:szCs w:val="48"/>
          <w:highlight w:val="none"/>
        </w:rPr>
      </w:pPr>
    </w:p>
    <w:p>
      <w:pPr>
        <w:pStyle w:val="2"/>
        <w:rPr>
          <w:rFonts w:hint="eastAsia" w:ascii="仿宋_GB2312" w:eastAsia="仿宋_GB2312"/>
          <w:b/>
          <w:sz w:val="48"/>
          <w:szCs w:val="48"/>
          <w:highlight w:val="none"/>
        </w:rPr>
      </w:pPr>
    </w:p>
    <w:p>
      <w:pPr>
        <w:pStyle w:val="2"/>
        <w:rPr>
          <w:rFonts w:hint="eastAsia" w:ascii="仿宋_GB2312" w:eastAsia="仿宋_GB2312"/>
          <w:b/>
          <w:sz w:val="48"/>
          <w:szCs w:val="48"/>
          <w:highlight w:val="none"/>
        </w:rPr>
      </w:pPr>
    </w:p>
    <w:p>
      <w:pPr>
        <w:numPr>
          <w:ilvl w:val="0"/>
          <w:numId w:val="0"/>
        </w:numPr>
        <w:tabs>
          <w:tab w:val="left" w:pos="0"/>
          <w:tab w:val="left" w:pos="993"/>
          <w:tab w:val="left" w:pos="1134"/>
        </w:tabs>
        <w:snapToGrid w:val="0"/>
        <w:spacing w:before="240" w:after="240" w:line="900" w:lineRule="exact"/>
        <w:jc w:val="center"/>
        <w:rPr>
          <w:rFonts w:hint="eastAsia" w:ascii="仿宋_GB2312" w:eastAsia="仿宋_GB2312"/>
          <w:b/>
          <w:sz w:val="48"/>
          <w:szCs w:val="48"/>
          <w:highlight w:val="none"/>
          <w:lang w:val="en-US" w:eastAsia="zh-CN"/>
        </w:rPr>
      </w:pPr>
    </w:p>
    <w:p>
      <w:pPr>
        <w:numPr>
          <w:ilvl w:val="0"/>
          <w:numId w:val="0"/>
        </w:numPr>
        <w:tabs>
          <w:tab w:val="left" w:pos="0"/>
          <w:tab w:val="left" w:pos="993"/>
          <w:tab w:val="left" w:pos="1134"/>
        </w:tabs>
        <w:snapToGrid w:val="0"/>
        <w:spacing w:before="240" w:after="240" w:line="900" w:lineRule="exact"/>
        <w:jc w:val="center"/>
        <w:rPr>
          <w:rFonts w:hint="eastAsia" w:ascii="仿宋_GB2312" w:eastAsia="仿宋_GB2312"/>
          <w:b/>
          <w:sz w:val="48"/>
          <w:szCs w:val="48"/>
          <w:highlight w:val="none"/>
        </w:rPr>
      </w:pPr>
      <w:r>
        <w:rPr>
          <w:rFonts w:hint="eastAsia" w:ascii="仿宋_GB2312" w:eastAsia="仿宋_GB2312"/>
          <w:b/>
          <w:sz w:val="48"/>
          <w:szCs w:val="48"/>
          <w:highlight w:val="none"/>
          <w:lang w:val="en-US" w:eastAsia="zh-CN"/>
        </w:rPr>
        <w:t>七、</w:t>
      </w:r>
      <w:r>
        <w:rPr>
          <w:rFonts w:hint="eastAsia" w:ascii="仿宋_GB2312" w:eastAsia="仿宋_GB2312"/>
          <w:b/>
          <w:sz w:val="48"/>
          <w:szCs w:val="48"/>
          <w:highlight w:val="none"/>
        </w:rPr>
        <w:t>报价文件格式</w:t>
      </w: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(手持件)</w:t>
      </w:r>
    </w:p>
    <w:p>
      <w:pPr>
        <w:pStyle w:val="2"/>
        <w:ind w:left="0" w:leftChars="0" w:firstLine="0" w:firstLineChars="0"/>
        <w:jc w:val="center"/>
        <w:rPr>
          <w:rFonts w:hint="eastAsia" w:eastAsia="仿宋_GB2312"/>
          <w:highlight w:val="none"/>
          <w:lang w:eastAsia="zh-CN"/>
        </w:rPr>
      </w:pPr>
      <w:r>
        <w:rPr>
          <w:rFonts w:hint="eastAsia" w:ascii="仿宋_GB2312" w:hAnsi="宋体" w:eastAsia="仿宋_GB2312"/>
          <w:b/>
          <w:sz w:val="32"/>
          <w:szCs w:val="32"/>
          <w:highlight w:val="none"/>
          <w:lang w:val="en-US" w:eastAsia="zh-CN"/>
        </w:rPr>
        <w:t>1</w:t>
      </w:r>
      <w:r>
        <w:rPr>
          <w:rFonts w:hint="eastAsia" w:ascii="仿宋_GB2312" w:hAnsi="宋体" w:eastAsia="仿宋_GB2312"/>
          <w:b/>
          <w:sz w:val="32"/>
          <w:szCs w:val="32"/>
          <w:highlight w:val="none"/>
        </w:rPr>
        <w:t>、法定代表人身份证明书或授权委托书</w:t>
      </w:r>
    </w:p>
    <w:p>
      <w:pPr>
        <w:tabs>
          <w:tab w:val="left" w:pos="0"/>
          <w:tab w:val="left" w:pos="700"/>
          <w:tab w:val="left" w:pos="800"/>
          <w:tab w:val="left" w:pos="993"/>
          <w:tab w:val="left" w:pos="1134"/>
        </w:tabs>
        <w:snapToGrid w:val="0"/>
        <w:spacing w:after="120" w:line="600" w:lineRule="exact"/>
        <w:jc w:val="center"/>
        <w:rPr>
          <w:rFonts w:hint="eastAsia" w:ascii="仿宋_GB2312" w:eastAsia="仿宋_GB2312"/>
          <w:b/>
          <w:sz w:val="28"/>
          <w:szCs w:val="28"/>
          <w:highlight w:val="none"/>
        </w:rPr>
      </w:pPr>
      <w:r>
        <w:rPr>
          <w:rFonts w:hint="eastAsia" w:ascii="仿宋_GB2312" w:eastAsia="仿宋_GB2312"/>
          <w:b/>
          <w:bCs w:val="0"/>
          <w:sz w:val="28"/>
          <w:szCs w:val="28"/>
          <w:highlight w:val="none"/>
          <w:lang w:val="en-US" w:eastAsia="zh-CN"/>
        </w:rPr>
        <w:t>1.1</w:t>
      </w:r>
      <w:r>
        <w:rPr>
          <w:rFonts w:hint="eastAsia" w:ascii="仿宋_GB2312" w:eastAsia="仿宋_GB2312"/>
          <w:b/>
          <w:bCs w:val="0"/>
          <w:sz w:val="28"/>
          <w:szCs w:val="28"/>
          <w:highlight w:val="none"/>
        </w:rPr>
        <w:t>法定代</w:t>
      </w:r>
      <w:r>
        <w:rPr>
          <w:rFonts w:hint="eastAsia" w:ascii="仿宋_GB2312" w:eastAsia="仿宋_GB2312"/>
          <w:b/>
          <w:sz w:val="28"/>
          <w:szCs w:val="28"/>
          <w:highlight w:val="none"/>
        </w:rPr>
        <w:t>表人身份证明书</w:t>
      </w:r>
    </w:p>
    <w:p>
      <w:pPr>
        <w:tabs>
          <w:tab w:val="left" w:pos="0"/>
          <w:tab w:val="left" w:pos="700"/>
          <w:tab w:val="left" w:pos="800"/>
          <w:tab w:val="left" w:pos="993"/>
          <w:tab w:val="left" w:pos="1134"/>
        </w:tabs>
        <w:snapToGrid w:val="0"/>
        <w:spacing w:after="120" w:line="700" w:lineRule="exact"/>
        <w:jc w:val="left"/>
        <w:rPr>
          <w:rFonts w:hint="eastAsia" w:ascii="仿宋_GB2312" w:eastAsia="仿宋_GB2312"/>
          <w:b/>
          <w:sz w:val="28"/>
          <w:szCs w:val="28"/>
          <w:highlight w:val="none"/>
        </w:rPr>
      </w:pPr>
    </w:p>
    <w:p>
      <w:pPr>
        <w:pStyle w:val="5"/>
        <w:spacing w:line="700" w:lineRule="exact"/>
        <w:ind w:firstLine="480" w:firstLineChars="200"/>
        <w:rPr>
          <w:rFonts w:hint="eastAsia" w:ascii="仿宋_GB2312" w:eastAsia="仿宋_GB2312"/>
          <w:sz w:val="24"/>
          <w:szCs w:val="24"/>
          <w:highlight w:val="none"/>
          <w:u w:val="single"/>
        </w:rPr>
      </w:pPr>
      <w:r>
        <w:rPr>
          <w:rFonts w:hint="eastAsia" w:ascii="仿宋_GB2312" w:eastAsia="仿宋_GB2312"/>
          <w:sz w:val="24"/>
          <w:szCs w:val="24"/>
          <w:highlight w:val="none"/>
        </w:rPr>
        <w:t>单位名称：</w:t>
      </w:r>
      <w:r>
        <w:rPr>
          <w:rFonts w:hint="eastAsia" w:ascii="仿宋_GB2312" w:eastAsia="仿宋_GB2312"/>
          <w:sz w:val="24"/>
          <w:szCs w:val="24"/>
          <w:highlight w:val="none"/>
          <w:u w:val="single"/>
        </w:rPr>
        <w:t xml:space="preserve">                                 </w:t>
      </w:r>
    </w:p>
    <w:p>
      <w:pPr>
        <w:pStyle w:val="5"/>
        <w:spacing w:line="700" w:lineRule="exact"/>
        <w:ind w:firstLine="480" w:firstLineChars="200"/>
        <w:rPr>
          <w:rFonts w:hint="eastAsia"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5"/>
        <w:spacing w:line="700" w:lineRule="exact"/>
        <w:ind w:firstLine="480" w:firstLineChars="200"/>
        <w:rPr>
          <w:rFonts w:hint="eastAsia" w:ascii="仿宋_GB2312" w:eastAsia="仿宋_GB2312"/>
          <w:sz w:val="24"/>
          <w:szCs w:val="24"/>
          <w:highlight w:val="none"/>
          <w:u w:val="single"/>
        </w:rPr>
      </w:pPr>
      <w:r>
        <w:rPr>
          <w:rFonts w:hint="eastAsia" w:ascii="仿宋_GB2312" w:eastAsia="仿宋_GB2312"/>
          <w:sz w:val="24"/>
          <w:szCs w:val="24"/>
          <w:highlight w:val="none"/>
        </w:rPr>
        <w:t>姓名：</w:t>
      </w:r>
      <w:r>
        <w:rPr>
          <w:rFonts w:hint="eastAsia" w:ascii="仿宋_GB2312" w:eastAsia="仿宋_GB2312"/>
          <w:sz w:val="24"/>
          <w:szCs w:val="24"/>
          <w:highlight w:val="none"/>
          <w:u w:val="single"/>
        </w:rPr>
        <w:t xml:space="preserve">           （需亲笔签名）</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年龄：</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职务：</w:t>
      </w:r>
      <w:r>
        <w:rPr>
          <w:rFonts w:hint="eastAsia" w:ascii="仿宋_GB2312" w:eastAsia="仿宋_GB2312"/>
          <w:sz w:val="24"/>
          <w:szCs w:val="24"/>
          <w:highlight w:val="none"/>
          <w:u w:val="single"/>
        </w:rPr>
        <w:t xml:space="preserve">           </w:t>
      </w:r>
    </w:p>
    <w:p>
      <w:pPr>
        <w:pStyle w:val="5"/>
        <w:spacing w:line="700" w:lineRule="exact"/>
        <w:ind w:firstLine="480" w:firstLineChars="200"/>
        <w:rPr>
          <w:rFonts w:hint="eastAsia" w:ascii="仿宋_GB2312" w:eastAsia="仿宋_GB2312"/>
          <w:sz w:val="24"/>
          <w:szCs w:val="24"/>
          <w:highlight w:val="none"/>
        </w:rPr>
      </w:pP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w:t>
      </w:r>
      <w:r>
        <w:rPr>
          <w:rFonts w:hint="eastAsia" w:ascii="仿宋_GB2312" w:eastAsia="仿宋_GB2312"/>
          <w:i/>
          <w:sz w:val="24"/>
          <w:szCs w:val="24"/>
          <w:highlight w:val="none"/>
          <w:u w:val="single"/>
        </w:rPr>
        <w:t xml:space="preserve">                     </w:t>
      </w:r>
      <w:r>
        <w:rPr>
          <w:rFonts w:hint="eastAsia" w:ascii="仿宋_GB2312" w:eastAsia="仿宋_GB2312"/>
          <w:sz w:val="24"/>
          <w:szCs w:val="24"/>
          <w:highlight w:val="none"/>
          <w:u w:val="single"/>
        </w:rPr>
        <w:t>（单位名称）</w:t>
      </w:r>
      <w:r>
        <w:rPr>
          <w:rFonts w:hint="eastAsia" w:ascii="仿宋_GB2312" w:eastAsia="仿宋_GB2312"/>
          <w:sz w:val="24"/>
          <w:szCs w:val="24"/>
          <w:highlight w:val="none"/>
        </w:rPr>
        <w:t>的法定代表人。</w:t>
      </w:r>
    </w:p>
    <w:p>
      <w:pPr>
        <w:pStyle w:val="5"/>
        <w:spacing w:line="700" w:lineRule="exact"/>
        <w:ind w:firstLineChars="175"/>
        <w:rPr>
          <w:rFonts w:hint="eastAsia"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5"/>
        <w:spacing w:line="700" w:lineRule="exact"/>
        <w:ind w:firstLine="480" w:firstLineChars="200"/>
        <w:rPr>
          <w:rFonts w:hint="eastAsia" w:ascii="仿宋_GB2312" w:eastAsia="仿宋_GB2312"/>
          <w:sz w:val="24"/>
          <w:szCs w:val="24"/>
          <w:highlight w:val="none"/>
        </w:rPr>
      </w:pPr>
    </w:p>
    <w:p>
      <w:pPr>
        <w:pStyle w:val="5"/>
        <w:spacing w:line="700" w:lineRule="exact"/>
        <w:ind w:firstLine="480" w:firstLineChars="200"/>
        <w:rPr>
          <w:rFonts w:hint="eastAsia" w:ascii="仿宋_GB2312" w:eastAsia="仿宋_GB2312"/>
          <w:sz w:val="24"/>
          <w:szCs w:val="24"/>
          <w:highlight w:val="none"/>
        </w:rPr>
      </w:pPr>
      <w:r>
        <w:rPr>
          <w:rFonts w:hint="eastAsia" w:ascii="仿宋_GB2312" w:eastAsia="仿宋_GB2312"/>
          <w:sz w:val="24"/>
          <w:szCs w:val="24"/>
          <w:highlight w:val="none"/>
        </w:rPr>
        <w:t>特此证明</w:t>
      </w:r>
    </w:p>
    <w:p>
      <w:pPr>
        <w:pStyle w:val="5"/>
        <w:spacing w:line="700" w:lineRule="exact"/>
        <w:ind w:firstLine="480" w:firstLineChars="200"/>
        <w:rPr>
          <w:rFonts w:hint="eastAsia" w:ascii="仿宋_GB2312" w:eastAsia="仿宋_GB2312"/>
          <w:sz w:val="24"/>
          <w:szCs w:val="24"/>
          <w:highlight w:val="none"/>
        </w:rPr>
      </w:pPr>
    </w:p>
    <w:p>
      <w:pPr>
        <w:pStyle w:val="5"/>
        <w:spacing w:line="700" w:lineRule="exact"/>
        <w:ind w:firstLine="480" w:firstLineChars="200"/>
        <w:rPr>
          <w:rFonts w:hint="eastAsia" w:ascii="仿宋_GB2312" w:eastAsia="仿宋_GB2312"/>
          <w:sz w:val="24"/>
          <w:szCs w:val="24"/>
          <w:highlight w:val="none"/>
        </w:rPr>
      </w:pPr>
    </w:p>
    <w:p>
      <w:pPr>
        <w:pStyle w:val="5"/>
        <w:spacing w:line="700" w:lineRule="exact"/>
        <w:ind w:hanging="4201"/>
        <w:jc w:val="right"/>
        <w:rPr>
          <w:rFonts w:hint="eastAsia" w:ascii="仿宋_GB2312" w:eastAsia="仿宋_GB2312"/>
          <w:spacing w:val="-20"/>
          <w:sz w:val="24"/>
          <w:szCs w:val="24"/>
          <w:highlight w:val="none"/>
          <w:u w:val="single"/>
        </w:rPr>
      </w:pPr>
      <w:r>
        <w:rPr>
          <w:rFonts w:hint="eastAsia" w:ascii="仿宋_GB2312" w:eastAsia="仿宋_GB2312"/>
          <w:sz w:val="24"/>
          <w:szCs w:val="24"/>
          <w:highlight w:val="none"/>
        </w:rPr>
        <w:t xml:space="preserve">                                  </w:t>
      </w:r>
      <w:r>
        <w:rPr>
          <w:rFonts w:hint="eastAsia" w:ascii="仿宋_GB2312" w:eastAsia="仿宋_GB2312"/>
          <w:spacing w:val="-20"/>
          <w:sz w:val="24"/>
          <w:szCs w:val="24"/>
          <w:highlight w:val="none"/>
        </w:rPr>
        <w:t>单位：</w:t>
      </w:r>
      <w:r>
        <w:rPr>
          <w:rFonts w:hint="eastAsia" w:ascii="仿宋_GB2312" w:eastAsia="仿宋_GB2312"/>
          <w:spacing w:val="-20"/>
          <w:sz w:val="24"/>
          <w:szCs w:val="24"/>
          <w:highlight w:val="none"/>
          <w:u w:val="single"/>
        </w:rPr>
        <w:t xml:space="preserve">                    （盖单位公章）</w:t>
      </w:r>
    </w:p>
    <w:p>
      <w:pPr>
        <w:pStyle w:val="5"/>
        <w:spacing w:line="700" w:lineRule="exact"/>
        <w:ind w:left="382" w:hanging="381" w:hangingChars="159"/>
        <w:jc w:val="right"/>
        <w:rPr>
          <w:rFonts w:hint="eastAsia"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5"/>
        <w:spacing w:line="700" w:lineRule="exact"/>
        <w:ind w:firstLine="570"/>
        <w:jc w:val="left"/>
        <w:rPr>
          <w:rFonts w:hint="eastAsia" w:ascii="仿宋_GB2312" w:eastAsia="仿宋_GB2312"/>
          <w:b/>
          <w:sz w:val="24"/>
          <w:szCs w:val="24"/>
          <w:highlight w:val="none"/>
        </w:rPr>
      </w:pPr>
      <w:r>
        <w:rPr>
          <w:rFonts w:hint="eastAsia" w:ascii="仿宋_GB2312" w:eastAsia="仿宋_GB2312"/>
          <w:b/>
          <w:sz w:val="24"/>
          <w:szCs w:val="24"/>
          <w:highlight w:val="none"/>
        </w:rPr>
        <w:t>注：</w:t>
      </w:r>
    </w:p>
    <w:p>
      <w:pPr>
        <w:pStyle w:val="5"/>
        <w:spacing w:line="700" w:lineRule="exact"/>
        <w:ind w:firstLine="570"/>
        <w:jc w:val="left"/>
        <w:rPr>
          <w:rFonts w:hint="eastAsia" w:ascii="仿宋_GB2312" w:eastAsia="仿宋_GB2312"/>
          <w:b/>
          <w:sz w:val="24"/>
          <w:szCs w:val="24"/>
          <w:highlight w:val="none"/>
        </w:rPr>
      </w:pPr>
      <w:r>
        <w:rPr>
          <w:rFonts w:hint="eastAsia" w:ascii="仿宋_GB2312" w:eastAsia="仿宋_GB2312"/>
          <w:b/>
          <w:sz w:val="24"/>
          <w:szCs w:val="24"/>
          <w:highlight w:val="none"/>
        </w:rPr>
        <w:t>1.法定代表人的签字必须是亲笔签名，不得使用印章、签名章或其他电子制版签名。</w:t>
      </w:r>
    </w:p>
    <w:p>
      <w:pPr>
        <w:pStyle w:val="5"/>
        <w:spacing w:line="700" w:lineRule="exact"/>
        <w:ind w:firstLine="570"/>
        <w:jc w:val="left"/>
        <w:rPr>
          <w:rFonts w:hint="eastAsia" w:ascii="仿宋_GB2312" w:eastAsia="仿宋_GB2312"/>
          <w:b/>
          <w:sz w:val="32"/>
          <w:highlight w:val="none"/>
        </w:rPr>
      </w:pPr>
      <w:r>
        <w:rPr>
          <w:rFonts w:hint="eastAsia" w:ascii="仿宋_GB2312" w:eastAsia="仿宋_GB2312"/>
          <w:b/>
          <w:sz w:val="24"/>
          <w:szCs w:val="24"/>
          <w:highlight w:val="none"/>
        </w:rPr>
        <w:t>2.应附法定代表人身份证复印件（盖企业公章）。</w:t>
      </w:r>
    </w:p>
    <w:p>
      <w:pPr>
        <w:tabs>
          <w:tab w:val="left" w:pos="0"/>
          <w:tab w:val="left" w:pos="993"/>
          <w:tab w:val="left" w:pos="1134"/>
        </w:tabs>
        <w:snapToGrid w:val="0"/>
        <w:spacing w:before="240" w:after="240" w:line="600" w:lineRule="exact"/>
        <w:jc w:val="both"/>
        <w:outlineLvl w:val="2"/>
        <w:rPr>
          <w:rFonts w:hint="eastAsia" w:ascii="仿宋_GB2312" w:hAnsi="宋体" w:eastAsia="仿宋_GB2312"/>
          <w:b/>
          <w:sz w:val="30"/>
          <w:szCs w:val="30"/>
          <w:highlight w:val="none"/>
        </w:rPr>
      </w:pPr>
    </w:p>
    <w:p>
      <w:pPr>
        <w:pStyle w:val="2"/>
        <w:ind w:left="0" w:leftChars="0" w:firstLine="0" w:firstLineChars="0"/>
        <w:rPr>
          <w:rFonts w:hint="eastAsia" w:ascii="仿宋_GB2312" w:hAnsi="宋体" w:eastAsia="仿宋_GB2312"/>
          <w:b/>
          <w:sz w:val="30"/>
          <w:szCs w:val="30"/>
          <w:highlight w:val="none"/>
        </w:rPr>
      </w:pPr>
    </w:p>
    <w:p>
      <w:pPr>
        <w:tabs>
          <w:tab w:val="left" w:pos="0"/>
          <w:tab w:val="left" w:pos="567"/>
          <w:tab w:val="left" w:pos="993"/>
          <w:tab w:val="left" w:pos="1134"/>
        </w:tabs>
        <w:snapToGrid w:val="0"/>
        <w:spacing w:before="240" w:line="700" w:lineRule="exact"/>
        <w:jc w:val="center"/>
        <w:rPr>
          <w:rFonts w:hint="eastAsia" w:ascii="仿宋_GB2312" w:eastAsia="仿宋_GB2312"/>
          <w:b/>
          <w:sz w:val="28"/>
          <w:szCs w:val="28"/>
          <w:highlight w:val="none"/>
        </w:rPr>
      </w:pPr>
      <w:r>
        <w:rPr>
          <w:rFonts w:hint="eastAsia" w:ascii="仿宋_GB2312" w:eastAsia="仿宋_GB2312"/>
          <w:b/>
          <w:sz w:val="28"/>
          <w:szCs w:val="28"/>
          <w:highlight w:val="none"/>
          <w:lang w:val="en-US" w:eastAsia="zh-CN"/>
        </w:rPr>
        <w:t>1.2</w:t>
      </w:r>
      <w:r>
        <w:rPr>
          <w:rFonts w:hint="eastAsia" w:ascii="仿宋_GB2312" w:eastAsia="仿宋_GB2312"/>
          <w:b/>
          <w:sz w:val="28"/>
          <w:szCs w:val="28"/>
          <w:highlight w:val="none"/>
        </w:rPr>
        <w:t>授 权 委 托 书</w:t>
      </w:r>
    </w:p>
    <w:p>
      <w:pPr>
        <w:pStyle w:val="5"/>
        <w:spacing w:line="700" w:lineRule="exact"/>
        <w:ind w:firstLine="570"/>
        <w:jc w:val="left"/>
        <w:rPr>
          <w:rFonts w:hint="eastAsia" w:ascii="仿宋_GB2312" w:eastAsia="仿宋_GB2312"/>
          <w:sz w:val="24"/>
          <w:szCs w:val="24"/>
          <w:highlight w:val="none"/>
        </w:rPr>
      </w:pPr>
      <w:r>
        <w:rPr>
          <w:rFonts w:hint="eastAsia" w:ascii="仿宋_GB2312" w:eastAsia="仿宋_GB2312"/>
          <w:sz w:val="24"/>
          <w:szCs w:val="24"/>
          <w:highlight w:val="none"/>
        </w:rPr>
        <w:t>本授权委托书声明：我</w:t>
      </w:r>
      <w:r>
        <w:rPr>
          <w:rFonts w:hint="eastAsia" w:ascii="仿宋_GB2312" w:eastAsia="仿宋_GB2312"/>
          <w:sz w:val="24"/>
          <w:szCs w:val="24"/>
          <w:highlight w:val="none"/>
          <w:u w:val="single"/>
          <w:lang w:val="en-US" w:eastAsia="zh-CN"/>
        </w:rPr>
        <w:t xml:space="preserve">    </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的法定代表人，现授权委托</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为我公司的法定代表人授权委托代理人，以本公司的名义参加福建省高速公路养护工程有限公司的</w:t>
      </w:r>
      <w:r>
        <w:rPr>
          <w:rFonts w:hint="eastAsia" w:ascii="仿宋_GB2312" w:eastAsia="仿宋_GB2312"/>
          <w:sz w:val="24"/>
          <w:szCs w:val="24"/>
          <w:highlight w:val="none"/>
          <w:u w:val="single"/>
          <w:lang w:eastAsia="zh-CN"/>
        </w:rPr>
        <w:t>翔安机场高速公路（沈海高速-翔安南路）工程路面合同段专业合作队伍选择</w:t>
      </w:r>
      <w:r>
        <w:rPr>
          <w:rFonts w:hint="eastAsia" w:ascii="仿宋_GB2312" w:eastAsia="仿宋_GB2312"/>
          <w:sz w:val="24"/>
          <w:szCs w:val="24"/>
          <w:highlight w:val="none"/>
        </w:rPr>
        <w:t>的采购活动。代理人在采购、合同谈判、签署合同过程中所签署的一切文件和处理与之有关的一切事务，我均予以承认。</w:t>
      </w:r>
    </w:p>
    <w:p>
      <w:pPr>
        <w:pStyle w:val="5"/>
        <w:spacing w:line="700" w:lineRule="exact"/>
        <w:ind w:firstLine="480" w:firstLineChars="200"/>
        <w:jc w:val="left"/>
        <w:rPr>
          <w:rFonts w:hint="eastAsia" w:ascii="仿宋_GB2312" w:eastAsia="仿宋_GB2312"/>
          <w:sz w:val="24"/>
          <w:szCs w:val="24"/>
          <w:highlight w:val="none"/>
        </w:rPr>
      </w:pPr>
      <w:r>
        <w:rPr>
          <w:rFonts w:hint="eastAsia" w:ascii="仿宋_GB2312" w:eastAsia="仿宋_GB2312"/>
          <w:sz w:val="24"/>
          <w:szCs w:val="24"/>
          <w:highlight w:val="none"/>
        </w:rPr>
        <w:t>代理人无转委权。特此委托。</w:t>
      </w:r>
    </w:p>
    <w:p>
      <w:pPr>
        <w:pStyle w:val="5"/>
        <w:spacing w:line="700" w:lineRule="exact"/>
        <w:ind w:firstLine="480" w:firstLineChars="200"/>
        <w:jc w:val="left"/>
        <w:rPr>
          <w:rFonts w:hint="eastAsia" w:ascii="仿宋_GB2312" w:eastAsia="仿宋_GB2312"/>
          <w:sz w:val="24"/>
          <w:szCs w:val="24"/>
          <w:highlight w:val="none"/>
          <w:u w:val="single"/>
        </w:rPr>
      </w:pPr>
      <w:r>
        <w:rPr>
          <w:rFonts w:hint="eastAsia" w:ascii="仿宋_GB2312" w:eastAsia="仿宋_GB2312"/>
          <w:sz w:val="24"/>
          <w:szCs w:val="24"/>
          <w:highlight w:val="none"/>
        </w:rPr>
        <w:t>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年龄：</w:t>
      </w:r>
      <w:r>
        <w:rPr>
          <w:rFonts w:hint="eastAsia" w:ascii="仿宋_GB2312" w:eastAsia="仿宋_GB2312"/>
          <w:sz w:val="24"/>
          <w:szCs w:val="24"/>
          <w:highlight w:val="none"/>
          <w:u w:val="single"/>
        </w:rPr>
        <w:t xml:space="preserve">         </w:t>
      </w:r>
    </w:p>
    <w:p>
      <w:pPr>
        <w:pStyle w:val="5"/>
        <w:spacing w:line="700" w:lineRule="exact"/>
        <w:ind w:firstLine="480" w:firstLineChars="200"/>
        <w:rPr>
          <w:rFonts w:hint="eastAsia" w:ascii="仿宋_GB2312" w:eastAsia="仿宋_GB2312"/>
          <w:sz w:val="24"/>
          <w:szCs w:val="24"/>
          <w:highlight w:val="none"/>
          <w:u w:val="singl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部门：</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职务：</w:t>
      </w:r>
      <w:r>
        <w:rPr>
          <w:rFonts w:hint="eastAsia" w:ascii="仿宋_GB2312" w:eastAsia="仿宋_GB2312"/>
          <w:sz w:val="24"/>
          <w:szCs w:val="24"/>
          <w:highlight w:val="none"/>
          <w:u w:val="single"/>
        </w:rPr>
        <w:t xml:space="preserve">         </w:t>
      </w:r>
    </w:p>
    <w:p>
      <w:pPr>
        <w:pStyle w:val="5"/>
        <w:spacing w:line="700" w:lineRule="exact"/>
        <w:ind w:firstLine="480" w:firstLineChars="200"/>
        <w:rPr>
          <w:rFonts w:hint="eastAsia" w:ascii="仿宋_GB2312" w:eastAsia="仿宋_GB2312"/>
          <w:sz w:val="24"/>
          <w:szCs w:val="24"/>
          <w:highlight w:val="none"/>
        </w:rPr>
      </w:pPr>
      <w:r>
        <w:rPr>
          <w:rFonts w:hint="eastAsia" w:ascii="仿宋_GB2312" w:eastAsia="仿宋_GB2312"/>
          <w:sz w:val="24"/>
          <w:szCs w:val="24"/>
          <w:highlight w:val="none"/>
          <w:u w:val="none"/>
        </w:rPr>
        <w:t>附：法定代表人和委托代理人身份证复印件</w:t>
      </w:r>
    </w:p>
    <w:p>
      <w:pPr>
        <w:pStyle w:val="5"/>
        <w:spacing w:line="700" w:lineRule="exact"/>
        <w:ind w:firstLine="3720" w:firstLineChars="1550"/>
        <w:rPr>
          <w:rFonts w:hint="eastAsia" w:ascii="仿宋_GB2312" w:eastAsia="仿宋_GB2312"/>
          <w:sz w:val="24"/>
          <w:szCs w:val="24"/>
          <w:highlight w:val="non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（单位全称）</w:t>
      </w:r>
    </w:p>
    <w:p>
      <w:pPr>
        <w:pStyle w:val="5"/>
        <w:spacing w:line="700" w:lineRule="exact"/>
        <w:ind w:firstLine="3720" w:firstLineChars="1550"/>
        <w:rPr>
          <w:rFonts w:hint="eastAsia" w:ascii="仿宋_GB2312" w:eastAsia="仿宋_GB2312"/>
          <w:sz w:val="24"/>
          <w:szCs w:val="24"/>
          <w:highlight w:val="none"/>
          <w:u w:val="single"/>
        </w:rPr>
      </w:pPr>
      <w:r>
        <w:rPr>
          <w:rFonts w:hint="eastAsia" w:ascii="仿宋_GB2312" w:eastAsia="仿宋_GB2312"/>
          <w:sz w:val="24"/>
          <w:szCs w:val="24"/>
          <w:highlight w:val="none"/>
        </w:rPr>
        <w:t>法定代表人：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u w:val="single"/>
          <w:lang w:val="en-US" w:eastAsia="zh-CN"/>
        </w:rPr>
        <w:t xml:space="preserve">      </w:t>
      </w:r>
      <w:r>
        <w:rPr>
          <w:rFonts w:hint="eastAsia" w:ascii="仿宋_GB2312" w:eastAsia="仿宋_GB2312"/>
          <w:sz w:val="24"/>
          <w:szCs w:val="24"/>
          <w:highlight w:val="none"/>
          <w:u w:val="single"/>
        </w:rPr>
        <w:t>（签字）</w:t>
      </w:r>
    </w:p>
    <w:p>
      <w:pPr>
        <w:pStyle w:val="5"/>
        <w:spacing w:line="700" w:lineRule="exact"/>
        <w:ind w:firstLine="3720" w:firstLineChars="1550"/>
        <w:rPr>
          <w:rFonts w:hint="eastAsia"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5"/>
        <w:spacing w:line="700" w:lineRule="exact"/>
        <w:ind w:firstLine="3720" w:firstLineChars="1550"/>
        <w:rPr>
          <w:rFonts w:hint="eastAsia" w:ascii="仿宋_GB2312" w:eastAsia="仿宋_GB2312"/>
          <w:sz w:val="24"/>
          <w:szCs w:val="24"/>
          <w:highlight w:val="none"/>
          <w:u w:val="single"/>
        </w:rPr>
      </w:pPr>
      <w:r>
        <w:rPr>
          <w:rFonts w:hint="eastAsia" w:ascii="仿宋_GB2312" w:eastAsia="仿宋_GB2312"/>
          <w:sz w:val="24"/>
          <w:szCs w:val="24"/>
          <w:highlight w:val="none"/>
        </w:rPr>
        <w:t>被授权委托代理人：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u w:val="single"/>
          <w:lang w:val="en-US" w:eastAsia="zh-CN"/>
        </w:rPr>
        <w:t xml:space="preserve">  </w:t>
      </w:r>
      <w:r>
        <w:rPr>
          <w:rFonts w:hint="eastAsia" w:ascii="仿宋_GB2312" w:eastAsia="仿宋_GB2312"/>
          <w:sz w:val="24"/>
          <w:szCs w:val="24"/>
          <w:highlight w:val="none"/>
          <w:u w:val="single"/>
        </w:rPr>
        <w:t>（签字）</w:t>
      </w:r>
    </w:p>
    <w:p>
      <w:pPr>
        <w:pStyle w:val="5"/>
        <w:spacing w:line="700" w:lineRule="exact"/>
        <w:ind w:firstLine="3720" w:firstLineChars="1550"/>
        <w:rPr>
          <w:rFonts w:hint="eastAsia"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5"/>
        <w:spacing w:line="700" w:lineRule="exact"/>
        <w:ind w:firstLine="3720" w:firstLineChars="1550"/>
        <w:rPr>
          <w:rFonts w:hint="default" w:ascii="仿宋_GB2312" w:eastAsia="仿宋_GB2312"/>
          <w:sz w:val="24"/>
          <w:szCs w:val="24"/>
          <w:highlight w:val="none"/>
          <w:u w:val="single"/>
          <w:lang w:val="en-US" w:eastAsia="zh-CN"/>
        </w:rPr>
      </w:pPr>
      <w:r>
        <w:rPr>
          <w:rFonts w:hint="eastAsia" w:ascii="仿宋_GB2312" w:eastAsia="仿宋_GB2312"/>
          <w:sz w:val="24"/>
          <w:szCs w:val="24"/>
          <w:highlight w:val="none"/>
          <w:u w:val="none"/>
          <w:lang w:val="en-US" w:eastAsia="zh-CN"/>
        </w:rPr>
        <w:t>联系方式：</w:t>
      </w:r>
      <w:r>
        <w:rPr>
          <w:rFonts w:hint="eastAsia" w:ascii="仿宋_GB2312" w:eastAsia="仿宋_GB2312"/>
          <w:sz w:val="24"/>
          <w:szCs w:val="24"/>
          <w:highlight w:val="none"/>
          <w:u w:val="single"/>
        </w:rPr>
        <w:t xml:space="preserve">                          </w:t>
      </w:r>
    </w:p>
    <w:p>
      <w:pPr>
        <w:pStyle w:val="5"/>
        <w:spacing w:line="600" w:lineRule="exact"/>
        <w:ind w:firstLine="0"/>
        <w:jc w:val="center"/>
        <w:rPr>
          <w:rFonts w:hint="eastAsia" w:ascii="仿宋_GB2312" w:eastAsia="仿宋_GB2312"/>
          <w:sz w:val="24"/>
          <w:szCs w:val="24"/>
          <w:highlight w:val="none"/>
        </w:rPr>
      </w:pPr>
      <w:r>
        <w:rPr>
          <w:rFonts w:hint="eastAsia" w:ascii="仿宋_GB2312" w:eastAsia="仿宋_GB2312"/>
          <w:sz w:val="24"/>
          <w:szCs w:val="24"/>
          <w:highlight w:val="none"/>
        </w:rPr>
        <w:t xml:space="preserve">                     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5"/>
        <w:spacing w:line="600" w:lineRule="exact"/>
        <w:ind w:left="0" w:leftChars="0" w:firstLine="0" w:firstLineChars="0"/>
        <w:jc w:val="left"/>
        <w:rPr>
          <w:rFonts w:hint="eastAsia"/>
          <w:b/>
          <w:bCs/>
          <w:highlight w:val="none"/>
        </w:rPr>
      </w:pPr>
      <w:r>
        <w:rPr>
          <w:rFonts w:hint="eastAsia"/>
          <w:b/>
          <w:bCs/>
          <w:highlight w:val="none"/>
        </w:rPr>
        <w:t>注：</w:t>
      </w:r>
    </w:p>
    <w:p>
      <w:pPr>
        <w:pStyle w:val="5"/>
        <w:numPr>
          <w:ilvl w:val="0"/>
          <w:numId w:val="7"/>
        </w:numPr>
        <w:spacing w:line="600" w:lineRule="exact"/>
        <w:ind w:left="0" w:leftChars="0" w:firstLine="422" w:firstLineChars="200"/>
        <w:jc w:val="left"/>
        <w:rPr>
          <w:rFonts w:hint="eastAsia"/>
          <w:b/>
          <w:bCs/>
          <w:highlight w:val="none"/>
        </w:rPr>
      </w:pPr>
      <w:r>
        <w:rPr>
          <w:rFonts w:hint="eastAsia"/>
          <w:b/>
          <w:bCs/>
          <w:highlight w:val="none"/>
        </w:rPr>
        <w:t>法定代表人和委托代理人必须在授权书上亲笔签名，不得使用印章、签名章、复印件或其他电子制版签名；</w:t>
      </w:r>
    </w:p>
    <w:p>
      <w:pPr>
        <w:pStyle w:val="5"/>
        <w:numPr>
          <w:ilvl w:val="0"/>
          <w:numId w:val="0"/>
        </w:numPr>
        <w:spacing w:line="600" w:lineRule="exact"/>
        <w:ind w:leftChars="200"/>
        <w:jc w:val="left"/>
        <w:rPr>
          <w:rFonts w:hint="eastAsia"/>
          <w:highlight w:val="none"/>
        </w:rPr>
      </w:pPr>
      <w:r>
        <w:rPr>
          <w:rFonts w:hint="eastAsia"/>
          <w:b/>
          <w:bCs/>
          <w:highlight w:val="none"/>
        </w:rPr>
        <w:t>2.授权书后均应附法定代表人和委托代理人身份证复印件（盖企业公章）。</w:t>
      </w:r>
    </w:p>
    <w:p>
      <w:pPr>
        <w:spacing w:line="500" w:lineRule="exact"/>
        <w:jc w:val="left"/>
        <w:outlineLvl w:val="1"/>
        <w:rPr>
          <w:rFonts w:hint="eastAsia" w:ascii="仿宋_GB2312" w:hAnsi="仿宋_GB2312" w:eastAsia="仿宋_GB2312" w:cs="仿宋_GB2312"/>
          <w:bCs/>
          <w:sz w:val="32"/>
          <w:szCs w:val="32"/>
          <w:highlight w:val="none"/>
        </w:rPr>
      </w:pPr>
      <w:r>
        <w:rPr>
          <w:rFonts w:hint="eastAsia" w:ascii="仿宋_GB2312" w:hAnsi="仿宋_GB2312" w:eastAsia="仿宋_GB2312" w:cs="仿宋_GB2312"/>
          <w:sz w:val="28"/>
          <w:szCs w:val="28"/>
          <w:highlight w:val="none"/>
        </w:rPr>
        <w:t>（报价文件外封套封面格式）</w:t>
      </w:r>
    </w:p>
    <w:p>
      <w:pPr>
        <w:spacing w:line="120" w:lineRule="auto"/>
        <w:jc w:val="both"/>
        <w:rPr>
          <w:rFonts w:hint="eastAsia" w:ascii="仿宋_GB2312" w:hAnsi="仿宋_GB2312" w:eastAsia="仿宋_GB2312" w:cs="仿宋_GB2312"/>
          <w:bCs/>
          <w:sz w:val="32"/>
          <w:szCs w:val="32"/>
          <w:highlight w:val="none"/>
        </w:rPr>
      </w:pPr>
    </w:p>
    <w:p>
      <w:pPr>
        <w:pStyle w:val="2"/>
        <w:rPr>
          <w:rFonts w:hint="eastAsia"/>
          <w:highlight w:val="none"/>
        </w:rPr>
      </w:pPr>
    </w:p>
    <w:p>
      <w:pPr>
        <w:spacing w:line="120" w:lineRule="auto"/>
        <w:jc w:val="both"/>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采购人名称：福州川达公路养护工程有限公司</w:t>
      </w:r>
      <w:r>
        <w:rPr>
          <w:rFonts w:hint="eastAsia" w:ascii="仿宋_GB2312" w:hAnsi="仿宋_GB2312" w:eastAsia="仿宋_GB2312" w:cs="仿宋_GB2312"/>
          <w:bCs/>
          <w:sz w:val="32"/>
          <w:szCs w:val="32"/>
          <w:highlight w:val="none"/>
          <w:lang w:val="en-US" w:eastAsia="zh-CN"/>
        </w:rPr>
        <w:t xml:space="preserve">   </w:t>
      </w:r>
    </w:p>
    <w:p>
      <w:pPr>
        <w:spacing w:line="120" w:lineRule="auto"/>
        <w:jc w:val="both"/>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Cs/>
          <w:sz w:val="32"/>
          <w:szCs w:val="32"/>
          <w:highlight w:val="none"/>
        </w:rPr>
        <w:t>采购人地址：福州市闽侯县上街中美村福银高速公路福州西出口左侧</w:t>
      </w: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bCs/>
          <w:sz w:val="32"/>
          <w:szCs w:val="32"/>
          <w:highlight w:val="none"/>
        </w:rPr>
        <w:t>养护大楼旁（福州高速交警3大队后）2层小楼</w:t>
      </w:r>
    </w:p>
    <w:p>
      <w:pPr>
        <w:jc w:val="center"/>
        <w:rPr>
          <w:rFonts w:hint="eastAsia" w:ascii="仿宋_GB2312" w:hAnsi="仿宋_GB2312" w:eastAsia="仿宋_GB2312" w:cs="仿宋_GB2312"/>
          <w:b/>
          <w:bCs/>
          <w:sz w:val="36"/>
          <w:szCs w:val="36"/>
          <w:highlight w:val="none"/>
        </w:rPr>
      </w:pPr>
    </w:p>
    <w:p>
      <w:pPr>
        <w:jc w:val="center"/>
        <w:rPr>
          <w:rFonts w:hint="eastAsia" w:ascii="仿宋_GB2312" w:hAnsi="仿宋_GB2312" w:eastAsia="仿宋_GB2312" w:cs="仿宋_GB2312"/>
          <w:b/>
          <w:bCs/>
          <w:sz w:val="36"/>
          <w:szCs w:val="36"/>
          <w:highlight w:val="none"/>
        </w:rPr>
      </w:pPr>
    </w:p>
    <w:p>
      <w:pPr>
        <w:jc w:val="center"/>
        <w:rPr>
          <w:rFonts w:hint="eastAsia" w:ascii="仿宋_GB2312" w:hAnsi="仿宋_GB2312" w:eastAsia="仿宋_GB2312" w:cs="仿宋_GB2312"/>
          <w:b/>
          <w:bCs/>
          <w:sz w:val="36"/>
          <w:szCs w:val="36"/>
          <w:highlight w:val="none"/>
        </w:rPr>
      </w:pPr>
    </w:p>
    <w:p>
      <w:pPr>
        <w:jc w:val="center"/>
        <w:rPr>
          <w:rFonts w:hint="eastAsia" w:ascii="仿宋_GB2312" w:hAnsi="仿宋_GB2312" w:eastAsia="仿宋_GB2312" w:cs="仿宋_GB2312"/>
          <w:b/>
          <w:bCs/>
          <w:sz w:val="36"/>
          <w:szCs w:val="36"/>
          <w:highlight w:val="none"/>
        </w:rPr>
      </w:pPr>
    </w:p>
    <w:p>
      <w:pPr>
        <w:jc w:val="both"/>
        <w:rPr>
          <w:rFonts w:hint="eastAsia" w:ascii="仿宋_GB2312" w:hAnsi="仿宋_GB2312" w:eastAsia="仿宋_GB2312" w:cs="仿宋_GB2312"/>
          <w:b/>
          <w:bCs/>
          <w:sz w:val="36"/>
          <w:szCs w:val="36"/>
          <w:highlight w:val="none"/>
        </w:rPr>
      </w:pPr>
    </w:p>
    <w:p>
      <w:pPr>
        <w:jc w:val="center"/>
        <w:rPr>
          <w:rFonts w:hint="eastAsia" w:ascii="仿宋_GB2312" w:hAnsi="仿宋_GB2312" w:eastAsia="仿宋_GB2312" w:cs="仿宋_GB2312"/>
          <w:b/>
          <w:bCs/>
          <w:sz w:val="36"/>
          <w:szCs w:val="36"/>
          <w:highlight w:val="none"/>
        </w:rPr>
      </w:pPr>
    </w:p>
    <w:p>
      <w:pPr>
        <w:jc w:val="center"/>
        <w:rPr>
          <w:rFonts w:hint="eastAsia" w:ascii="仿宋_GB2312" w:hAnsi="仿宋_GB2312" w:eastAsia="仿宋_GB2312" w:cs="仿宋_GB2312"/>
          <w:bCs/>
          <w:sz w:val="48"/>
          <w:szCs w:val="48"/>
          <w:highlight w:val="none"/>
          <w:lang w:eastAsia="zh-CN"/>
        </w:rPr>
      </w:pPr>
      <w:r>
        <w:rPr>
          <w:rFonts w:hint="eastAsia" w:ascii="仿宋_GB2312" w:hAnsi="仿宋_GB2312" w:eastAsia="仿宋_GB2312" w:cs="仿宋_GB2312"/>
          <w:b/>
          <w:bCs/>
          <w:sz w:val="36"/>
          <w:szCs w:val="36"/>
          <w:highlight w:val="none"/>
        </w:rPr>
        <w:t>合同包：</w:t>
      </w:r>
      <w:r>
        <w:rPr>
          <w:rFonts w:hint="eastAsia" w:ascii="仿宋_GB2312" w:hAnsi="仿宋_GB2312" w:eastAsia="仿宋_GB2312" w:cs="仿宋_GB2312"/>
          <w:b/>
          <w:bCs/>
          <w:sz w:val="36"/>
          <w:szCs w:val="36"/>
          <w:highlight w:val="none"/>
          <w:u w:val="single"/>
          <w:lang w:val="en-US" w:eastAsia="zh-CN"/>
        </w:rPr>
        <w:t>1</w:t>
      </w:r>
    </w:p>
    <w:p>
      <w:pPr>
        <w:jc w:val="center"/>
        <w:rPr>
          <w:rFonts w:hint="eastAsia" w:ascii="仿宋_GB2312" w:hAnsi="仿宋_GB2312" w:eastAsia="仿宋_GB2312" w:cs="仿宋_GB2312"/>
          <w:bCs/>
          <w:sz w:val="30"/>
          <w:szCs w:val="30"/>
          <w:highlight w:val="none"/>
          <w:u w:val="single"/>
        </w:rPr>
      </w:pPr>
    </w:p>
    <w:p>
      <w:pPr>
        <w:jc w:val="center"/>
        <w:rPr>
          <w:rFonts w:hint="eastAsia" w:ascii="仿宋_GB2312" w:hAnsi="仿宋_GB2312" w:eastAsia="仿宋_GB2312" w:cs="仿宋_GB2312"/>
          <w:bCs/>
          <w:sz w:val="30"/>
          <w:szCs w:val="30"/>
          <w:highlight w:val="none"/>
          <w:u w:val="single"/>
        </w:rPr>
      </w:pPr>
    </w:p>
    <w:p>
      <w:pPr>
        <w:pStyle w:val="2"/>
        <w:ind w:left="0" w:leftChars="0" w:firstLine="0" w:firstLineChars="0"/>
        <w:rPr>
          <w:rFonts w:hint="eastAsia"/>
          <w:highlight w:val="none"/>
        </w:rPr>
      </w:pPr>
    </w:p>
    <w:p>
      <w:pPr>
        <w:jc w:val="center"/>
        <w:rPr>
          <w:rFonts w:hint="eastAsia" w:ascii="仿宋_GB2312" w:hAnsi="仿宋_GB2312" w:eastAsia="仿宋_GB2312" w:cs="仿宋_GB2312"/>
          <w:bCs/>
          <w:sz w:val="30"/>
          <w:szCs w:val="30"/>
          <w:highlight w:val="none"/>
          <w:u w:val="none"/>
        </w:rPr>
      </w:pPr>
    </w:p>
    <w:p>
      <w:pPr>
        <w:jc w:val="center"/>
        <w:rPr>
          <w:rFonts w:hint="eastAsia" w:ascii="仿宋_GB2312" w:hAnsi="仿宋_GB2312" w:eastAsia="仿宋_GB2312" w:cs="仿宋_GB2312"/>
          <w:bCs/>
          <w:sz w:val="30"/>
          <w:szCs w:val="30"/>
          <w:highlight w:val="none"/>
          <w:u w:val="none"/>
        </w:rPr>
      </w:pPr>
    </w:p>
    <w:p>
      <w:pPr>
        <w:jc w:val="center"/>
        <w:rPr>
          <w:rFonts w:hint="eastAsia" w:ascii="仿宋_GB2312" w:hAnsi="仿宋_GB2312" w:eastAsia="仿宋_GB2312" w:cs="仿宋_GB2312"/>
          <w:bCs/>
          <w:sz w:val="30"/>
          <w:szCs w:val="30"/>
          <w:highlight w:val="none"/>
          <w:u w:val="none"/>
        </w:rPr>
      </w:pPr>
    </w:p>
    <w:p>
      <w:pPr>
        <w:jc w:val="center"/>
        <w:rPr>
          <w:rFonts w:hint="eastAsia" w:ascii="仿宋_GB2312" w:hAnsi="仿宋_GB2312" w:eastAsia="仿宋_GB2312" w:cs="仿宋_GB2312"/>
          <w:bCs/>
          <w:sz w:val="30"/>
          <w:szCs w:val="30"/>
          <w:highlight w:val="none"/>
          <w:u w:val="none"/>
        </w:rPr>
      </w:pPr>
    </w:p>
    <w:p>
      <w:pPr>
        <w:jc w:val="center"/>
        <w:rPr>
          <w:rFonts w:hint="eastAsia" w:ascii="仿宋_GB2312" w:hAnsi="仿宋_GB2312" w:eastAsia="仿宋_GB2312" w:cs="仿宋_GB2312"/>
          <w:bCs/>
          <w:sz w:val="30"/>
          <w:szCs w:val="30"/>
          <w:highlight w:val="none"/>
          <w:u w:val="none"/>
        </w:rPr>
      </w:pPr>
      <w:r>
        <w:rPr>
          <w:rFonts w:hint="eastAsia" w:ascii="仿宋_GB2312" w:hAnsi="仿宋_GB2312" w:eastAsia="仿宋_GB2312" w:cs="仿宋_GB2312"/>
          <w:bCs/>
          <w:sz w:val="30"/>
          <w:szCs w:val="30"/>
          <w:highlight w:val="none"/>
          <w:u w:val="none"/>
        </w:rPr>
        <w:t>报价文件在</w:t>
      </w:r>
      <w:r>
        <w:rPr>
          <w:rFonts w:hint="eastAsia" w:ascii="宋体" w:hAnsi="宋体" w:cs="仿宋_GB2312"/>
          <w:sz w:val="28"/>
          <w:szCs w:val="28"/>
          <w:highlight w:val="none"/>
          <w:u w:val="single"/>
          <w:lang w:val="en-US" w:eastAsia="zh-CN"/>
        </w:rPr>
        <w:t>2022</w:t>
      </w:r>
      <w:r>
        <w:rPr>
          <w:rFonts w:hint="eastAsia" w:ascii="仿宋_GB2312" w:hAnsi="仿宋_GB2312" w:eastAsia="仿宋_GB2312" w:cs="仿宋_GB2312"/>
          <w:bCs/>
          <w:sz w:val="30"/>
          <w:szCs w:val="30"/>
          <w:highlight w:val="none"/>
          <w:u w:val="single"/>
        </w:rPr>
        <w:t>年</w:t>
      </w:r>
      <w:r>
        <w:rPr>
          <w:rFonts w:hint="eastAsia" w:ascii="仿宋_GB2312" w:hAnsi="仿宋_GB2312" w:eastAsia="仿宋_GB2312" w:cs="仿宋_GB2312"/>
          <w:bCs/>
          <w:sz w:val="30"/>
          <w:szCs w:val="30"/>
          <w:highlight w:val="none"/>
          <w:u w:val="single"/>
          <w:lang w:val="en-US" w:eastAsia="zh-CN"/>
        </w:rPr>
        <w:t>08</w:t>
      </w:r>
      <w:r>
        <w:rPr>
          <w:rFonts w:hint="eastAsia" w:ascii="仿宋_GB2312" w:hAnsi="仿宋_GB2312" w:eastAsia="仿宋_GB2312" w:cs="仿宋_GB2312"/>
          <w:bCs/>
          <w:sz w:val="30"/>
          <w:szCs w:val="30"/>
          <w:highlight w:val="none"/>
          <w:u w:val="single"/>
        </w:rPr>
        <w:t>月</w:t>
      </w:r>
      <w:r>
        <w:rPr>
          <w:rFonts w:hint="eastAsia" w:ascii="仿宋_GB2312" w:hAnsi="仿宋_GB2312" w:eastAsia="仿宋_GB2312" w:cs="仿宋_GB2312"/>
          <w:bCs/>
          <w:sz w:val="30"/>
          <w:szCs w:val="30"/>
          <w:highlight w:val="none"/>
          <w:u w:val="single"/>
          <w:lang w:val="en-US" w:eastAsia="zh-CN"/>
        </w:rPr>
        <w:t>19</w:t>
      </w:r>
      <w:r>
        <w:rPr>
          <w:rFonts w:hint="eastAsia" w:ascii="仿宋_GB2312" w:hAnsi="仿宋_GB2312" w:eastAsia="仿宋_GB2312" w:cs="仿宋_GB2312"/>
          <w:bCs/>
          <w:sz w:val="30"/>
          <w:szCs w:val="30"/>
          <w:highlight w:val="none"/>
          <w:u w:val="single"/>
        </w:rPr>
        <w:t>日</w:t>
      </w:r>
      <w:r>
        <w:rPr>
          <w:rFonts w:hint="eastAsia" w:ascii="仿宋_GB2312" w:hAnsi="仿宋_GB2312" w:eastAsia="仿宋_GB2312" w:cs="仿宋_GB2312"/>
          <w:bCs/>
          <w:sz w:val="30"/>
          <w:szCs w:val="30"/>
          <w:highlight w:val="none"/>
          <w:u w:val="single"/>
          <w:lang w:val="en-US" w:eastAsia="zh-CN"/>
        </w:rPr>
        <w:t>10</w:t>
      </w:r>
      <w:r>
        <w:rPr>
          <w:rFonts w:hint="eastAsia" w:ascii="仿宋_GB2312" w:hAnsi="仿宋_GB2312" w:eastAsia="仿宋_GB2312" w:cs="仿宋_GB2312"/>
          <w:bCs/>
          <w:sz w:val="30"/>
          <w:szCs w:val="30"/>
          <w:highlight w:val="none"/>
          <w:u w:val="single"/>
        </w:rPr>
        <w:t>时</w:t>
      </w:r>
      <w:r>
        <w:rPr>
          <w:rFonts w:hint="eastAsia" w:ascii="仿宋_GB2312" w:hAnsi="仿宋_GB2312" w:eastAsia="仿宋_GB2312" w:cs="仿宋_GB2312"/>
          <w:bCs/>
          <w:sz w:val="30"/>
          <w:szCs w:val="30"/>
          <w:highlight w:val="none"/>
          <w:u w:val="single"/>
          <w:lang w:val="en-US" w:eastAsia="zh-CN"/>
        </w:rPr>
        <w:t>00</w:t>
      </w:r>
      <w:r>
        <w:rPr>
          <w:rFonts w:hint="eastAsia" w:ascii="仿宋_GB2312" w:hAnsi="仿宋_GB2312" w:eastAsia="仿宋_GB2312" w:cs="仿宋_GB2312"/>
          <w:bCs/>
          <w:sz w:val="30"/>
          <w:szCs w:val="30"/>
          <w:highlight w:val="none"/>
          <w:u w:val="single"/>
        </w:rPr>
        <w:t>分</w:t>
      </w:r>
      <w:r>
        <w:rPr>
          <w:rFonts w:hint="eastAsia" w:ascii="仿宋_GB2312" w:hAnsi="仿宋_GB2312" w:eastAsia="仿宋_GB2312" w:cs="仿宋_GB2312"/>
          <w:bCs/>
          <w:sz w:val="30"/>
          <w:szCs w:val="30"/>
          <w:highlight w:val="none"/>
          <w:u w:val="none"/>
        </w:rPr>
        <w:t>前不得开启</w:t>
      </w:r>
    </w:p>
    <w:p>
      <w:pPr>
        <w:pStyle w:val="2"/>
        <w:ind w:left="0" w:leftChars="0" w:firstLine="0" w:firstLineChars="0"/>
        <w:rPr>
          <w:rFonts w:hint="eastAsia"/>
          <w:highlight w:val="none"/>
        </w:rPr>
      </w:pPr>
    </w:p>
    <w:p>
      <w:pPr>
        <w:spacing w:line="500" w:lineRule="exact"/>
        <w:ind w:firstLine="560" w:firstLineChars="200"/>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p>
    <w:p>
      <w:pPr>
        <w:spacing w:line="500" w:lineRule="exact"/>
        <w:jc w:val="left"/>
        <w:outlineLvl w:val="1"/>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（报价文件格式）</w:t>
      </w:r>
    </w:p>
    <w:p>
      <w:pPr>
        <w:spacing w:line="500" w:lineRule="exact"/>
        <w:jc w:val="left"/>
        <w:outlineLvl w:val="1"/>
        <w:rPr>
          <w:rFonts w:hint="eastAsia" w:ascii="仿宋_GB2312" w:hAnsi="仿宋_GB2312" w:eastAsia="仿宋_GB2312" w:cs="仿宋_GB2312"/>
          <w:sz w:val="28"/>
          <w:szCs w:val="28"/>
          <w:highlight w:val="none"/>
        </w:rPr>
      </w:pPr>
    </w:p>
    <w:p>
      <w:pPr>
        <w:pStyle w:val="7"/>
        <w:rPr>
          <w:rFonts w:hint="eastAsia"/>
          <w:highlight w:val="none"/>
        </w:rPr>
      </w:pPr>
    </w:p>
    <w:p>
      <w:pPr>
        <w:pStyle w:val="7"/>
        <w:rPr>
          <w:rFonts w:hint="eastAsia"/>
          <w:highlight w:val="none"/>
        </w:rPr>
      </w:pPr>
    </w:p>
    <w:p>
      <w:pPr>
        <w:pStyle w:val="7"/>
        <w:rPr>
          <w:rFonts w:hint="eastAsia"/>
          <w:highlight w:val="none"/>
        </w:rPr>
      </w:pPr>
    </w:p>
    <w:p>
      <w:pPr>
        <w:pStyle w:val="7"/>
        <w:rPr>
          <w:rFonts w:hint="eastAsia"/>
          <w:highlight w:val="none"/>
        </w:rPr>
      </w:pPr>
    </w:p>
    <w:p>
      <w:pPr>
        <w:pStyle w:val="7"/>
        <w:jc w:val="center"/>
        <w:rPr>
          <w:rFonts w:hint="eastAsia" w:ascii="仿宋_GB2312" w:hAnsi="宋体" w:eastAsia="仿宋_GB2312"/>
          <w:sz w:val="44"/>
          <w:szCs w:val="44"/>
          <w:highlight w:val="none"/>
          <w:u w:val="single"/>
        </w:rPr>
      </w:pPr>
      <w:r>
        <w:rPr>
          <w:rFonts w:hint="eastAsia" w:ascii="仿宋_GB2312" w:hAnsi="宋体" w:eastAsia="仿宋_GB2312"/>
          <w:sz w:val="44"/>
          <w:szCs w:val="44"/>
          <w:highlight w:val="none"/>
          <w:u w:val="single"/>
        </w:rPr>
        <w:t>翔安机场高速公路（沈海高速-翔安南路）工程</w:t>
      </w:r>
    </w:p>
    <w:p>
      <w:pPr>
        <w:pStyle w:val="7"/>
        <w:jc w:val="center"/>
        <w:rPr>
          <w:rFonts w:hint="eastAsia"/>
          <w:highlight w:val="none"/>
        </w:rPr>
      </w:pPr>
      <w:r>
        <w:rPr>
          <w:rFonts w:hint="eastAsia" w:ascii="仿宋_GB2312" w:hAnsi="宋体" w:eastAsia="仿宋_GB2312"/>
          <w:sz w:val="44"/>
          <w:szCs w:val="44"/>
          <w:highlight w:val="none"/>
          <w:u w:val="single"/>
        </w:rPr>
        <w:t>路面合同段</w:t>
      </w:r>
    </w:p>
    <w:p>
      <w:pPr>
        <w:pStyle w:val="7"/>
        <w:rPr>
          <w:rFonts w:hint="eastAsia"/>
          <w:highlight w:val="none"/>
        </w:rPr>
      </w:pPr>
    </w:p>
    <w:p>
      <w:pPr>
        <w:pStyle w:val="7"/>
        <w:rPr>
          <w:rFonts w:hint="eastAsia"/>
          <w:highlight w:val="none"/>
        </w:rPr>
      </w:pPr>
    </w:p>
    <w:p>
      <w:pPr>
        <w:pStyle w:val="7"/>
        <w:ind w:firstLine="4176" w:firstLineChars="800"/>
        <w:rPr>
          <w:rFonts w:hint="eastAsia" w:ascii="仿宋_GB2312" w:hAnsi="宋体" w:eastAsia="仿宋_GB2312"/>
          <w:b/>
          <w:sz w:val="52"/>
          <w:szCs w:val="52"/>
          <w:highlight w:val="none"/>
          <w:u w:val="single"/>
        </w:rPr>
      </w:pPr>
    </w:p>
    <w:p>
      <w:pPr>
        <w:pStyle w:val="27"/>
        <w:spacing w:line="264" w:lineRule="auto"/>
        <w:rPr>
          <w:rFonts w:hint="eastAsia" w:ascii="仿宋_GB2312" w:hAnsi="Times New Roman" w:eastAsia="仿宋_GB2312"/>
          <w:sz w:val="36"/>
          <w:highlight w:val="none"/>
        </w:rPr>
      </w:pPr>
    </w:p>
    <w:p>
      <w:pPr>
        <w:pStyle w:val="7"/>
        <w:rPr>
          <w:rFonts w:hint="eastAsia"/>
          <w:highlight w:val="none"/>
        </w:rPr>
      </w:pPr>
    </w:p>
    <w:p>
      <w:pPr>
        <w:pStyle w:val="27"/>
        <w:spacing w:line="264" w:lineRule="auto"/>
        <w:jc w:val="center"/>
        <w:rPr>
          <w:rFonts w:hint="eastAsia" w:ascii="仿宋_GB2312" w:hAnsi="宋体" w:eastAsia="仿宋_GB2312"/>
          <w:b/>
          <w:sz w:val="52"/>
          <w:szCs w:val="52"/>
          <w:highlight w:val="none"/>
        </w:rPr>
      </w:pPr>
      <w:r>
        <w:rPr>
          <w:rFonts w:hint="eastAsia" w:ascii="仿宋_GB2312" w:hAnsi="宋体" w:eastAsia="仿宋_GB2312"/>
          <w:b/>
          <w:sz w:val="52"/>
          <w:szCs w:val="52"/>
          <w:highlight w:val="none"/>
        </w:rPr>
        <w:t>报价文件</w:t>
      </w:r>
    </w:p>
    <w:p>
      <w:pPr>
        <w:pStyle w:val="27"/>
        <w:spacing w:line="264" w:lineRule="auto"/>
        <w:rPr>
          <w:rFonts w:hint="eastAsia" w:ascii="仿宋_GB2312" w:hAnsi="Times New Roman" w:eastAsia="仿宋_GB2312"/>
          <w:sz w:val="36"/>
          <w:highlight w:val="none"/>
        </w:rPr>
      </w:pPr>
    </w:p>
    <w:p>
      <w:pPr>
        <w:pStyle w:val="7"/>
        <w:rPr>
          <w:rFonts w:hint="eastAsia"/>
          <w:highlight w:val="none"/>
        </w:rPr>
      </w:pPr>
    </w:p>
    <w:p>
      <w:pPr>
        <w:pStyle w:val="7"/>
        <w:rPr>
          <w:rFonts w:hint="eastAsia"/>
          <w:highlight w:val="none"/>
        </w:rPr>
      </w:pPr>
    </w:p>
    <w:p>
      <w:pPr>
        <w:pStyle w:val="7"/>
        <w:rPr>
          <w:rFonts w:hint="eastAsia"/>
          <w:highlight w:val="none"/>
        </w:rPr>
      </w:pPr>
    </w:p>
    <w:p>
      <w:pPr>
        <w:pStyle w:val="27"/>
        <w:spacing w:line="264" w:lineRule="auto"/>
        <w:rPr>
          <w:rFonts w:hint="eastAsia" w:ascii="仿宋_GB2312" w:hAnsi="Times New Roman" w:eastAsia="仿宋_GB2312"/>
          <w:sz w:val="36"/>
          <w:highlight w:val="none"/>
        </w:rPr>
      </w:pPr>
    </w:p>
    <w:p>
      <w:pPr>
        <w:pStyle w:val="27"/>
        <w:spacing w:before="240" w:after="240" w:line="240" w:lineRule="auto"/>
        <w:ind w:firstLine="562" w:firstLineChars="200"/>
        <w:jc w:val="left"/>
        <w:rPr>
          <w:rFonts w:ascii="Times New Roman" w:hAnsi="Times New Roman" w:eastAsia="仿宋"/>
          <w:b/>
          <w:sz w:val="28"/>
          <w:szCs w:val="28"/>
          <w:highlight w:val="none"/>
        </w:rPr>
      </w:pPr>
      <w:r>
        <w:rPr>
          <w:rFonts w:ascii="Times New Roman" w:hAnsi="仿宋" w:eastAsia="仿宋"/>
          <w:b/>
          <w:sz w:val="28"/>
          <w:szCs w:val="28"/>
          <w:highlight w:val="none"/>
        </w:rPr>
        <w:t>单位：</w:t>
      </w:r>
      <w:r>
        <w:rPr>
          <w:rFonts w:hint="eastAsia" w:ascii="Times New Roman" w:hAnsi="Times New Roman" w:eastAsia="仿宋"/>
          <w:b w:val="0"/>
          <w:bCs/>
          <w:sz w:val="28"/>
          <w:szCs w:val="28"/>
          <w:highlight w:val="none"/>
          <w:u w:val="single"/>
          <w:lang w:val="en-US" w:eastAsia="zh-CN"/>
        </w:rPr>
        <w:t xml:space="preserve">                       </w:t>
      </w:r>
      <w:r>
        <w:rPr>
          <w:rFonts w:ascii="Times New Roman" w:hAnsi="仿宋" w:eastAsia="仿宋"/>
          <w:b/>
          <w:sz w:val="28"/>
          <w:szCs w:val="28"/>
          <w:highlight w:val="none"/>
          <w:u w:val="single"/>
        </w:rPr>
        <w:t>（盖单位公章）</w:t>
      </w:r>
    </w:p>
    <w:p>
      <w:pPr>
        <w:pStyle w:val="27"/>
        <w:spacing w:before="240" w:after="240" w:line="240" w:lineRule="auto"/>
        <w:ind w:firstLine="562" w:firstLineChars="200"/>
        <w:rPr>
          <w:rFonts w:hint="eastAsia" w:ascii="Times New Roman" w:hAnsi="Times New Roman" w:eastAsia="仿宋"/>
          <w:b w:val="0"/>
          <w:bCs/>
          <w:sz w:val="28"/>
          <w:szCs w:val="28"/>
          <w:highlight w:val="none"/>
        </w:rPr>
      </w:pPr>
      <w:r>
        <w:rPr>
          <w:rFonts w:ascii="Times New Roman" w:hAnsi="仿宋" w:eastAsia="仿宋"/>
          <w:b/>
          <w:sz w:val="28"/>
          <w:szCs w:val="28"/>
          <w:highlight w:val="none"/>
        </w:rPr>
        <w:t>法定代表人或其委托代理人：</w:t>
      </w:r>
      <w:r>
        <w:rPr>
          <w:rFonts w:hint="eastAsia" w:ascii="Times New Roman" w:hAnsi="仿宋" w:eastAsia="仿宋"/>
          <w:b w:val="0"/>
          <w:bCs/>
          <w:sz w:val="28"/>
          <w:szCs w:val="28"/>
          <w:highlight w:val="none"/>
          <w:u w:val="single"/>
        </w:rPr>
        <w:t xml:space="preserve"> </w:t>
      </w:r>
      <w:r>
        <w:rPr>
          <w:rFonts w:hint="eastAsia" w:ascii="Times New Roman" w:hAnsi="仿宋" w:eastAsia="仿宋"/>
          <w:b w:val="0"/>
          <w:bCs/>
          <w:sz w:val="28"/>
          <w:szCs w:val="28"/>
          <w:highlight w:val="none"/>
          <w:u w:val="single"/>
          <w:lang w:val="en-US" w:eastAsia="zh-CN"/>
        </w:rPr>
        <w:t xml:space="preserve">        </w:t>
      </w:r>
      <w:r>
        <w:rPr>
          <w:rFonts w:ascii="Times New Roman" w:hAnsi="仿宋" w:eastAsia="仿宋"/>
          <w:b w:val="0"/>
          <w:bCs/>
          <w:sz w:val="28"/>
          <w:szCs w:val="28"/>
          <w:highlight w:val="none"/>
          <w:u w:val="single"/>
        </w:rPr>
        <w:t>（签字）</w:t>
      </w:r>
      <w:r>
        <w:rPr>
          <w:rFonts w:hint="eastAsia" w:ascii="Times New Roman" w:hAnsi="仿宋" w:eastAsia="仿宋"/>
          <w:b w:val="0"/>
          <w:bCs/>
          <w:sz w:val="28"/>
          <w:szCs w:val="28"/>
          <w:highlight w:val="none"/>
          <w:u w:val="single"/>
        </w:rPr>
        <w:t xml:space="preserve"> </w:t>
      </w:r>
    </w:p>
    <w:p>
      <w:pPr>
        <w:pStyle w:val="27"/>
        <w:spacing w:before="240" w:after="240" w:line="240" w:lineRule="auto"/>
        <w:ind w:firstLine="562" w:firstLineChars="200"/>
        <w:rPr>
          <w:rFonts w:ascii="Times New Roman" w:hAnsi="Times New Roman" w:eastAsia="仿宋"/>
          <w:b/>
          <w:sz w:val="28"/>
          <w:szCs w:val="28"/>
          <w:highlight w:val="none"/>
        </w:rPr>
      </w:pPr>
      <w:r>
        <w:rPr>
          <w:rFonts w:ascii="Times New Roman" w:hAnsi="仿宋" w:eastAsia="仿宋"/>
          <w:b/>
          <w:sz w:val="28"/>
          <w:szCs w:val="28"/>
          <w:highlight w:val="none"/>
        </w:rPr>
        <w:t>日期：</w:t>
      </w:r>
      <w:r>
        <w:rPr>
          <w:rFonts w:ascii="Times New Roman" w:hAnsi="Times New Roman" w:eastAsia="仿宋"/>
          <w:b/>
          <w:sz w:val="28"/>
          <w:szCs w:val="28"/>
          <w:highlight w:val="none"/>
        </w:rPr>
        <w:t>_______</w:t>
      </w:r>
      <w:r>
        <w:rPr>
          <w:rFonts w:ascii="Times New Roman" w:hAnsi="仿宋" w:eastAsia="仿宋"/>
          <w:b/>
          <w:sz w:val="28"/>
          <w:szCs w:val="28"/>
          <w:highlight w:val="none"/>
        </w:rPr>
        <w:t>年</w:t>
      </w:r>
      <w:r>
        <w:rPr>
          <w:rFonts w:ascii="Times New Roman" w:hAnsi="Times New Roman" w:eastAsia="仿宋"/>
          <w:b/>
          <w:sz w:val="28"/>
          <w:szCs w:val="28"/>
          <w:highlight w:val="none"/>
        </w:rPr>
        <w:t>____</w:t>
      </w:r>
      <w:r>
        <w:rPr>
          <w:rFonts w:ascii="Times New Roman" w:hAnsi="仿宋" w:eastAsia="仿宋"/>
          <w:b/>
          <w:sz w:val="28"/>
          <w:szCs w:val="28"/>
          <w:highlight w:val="none"/>
        </w:rPr>
        <w:t>月</w:t>
      </w:r>
      <w:r>
        <w:rPr>
          <w:rFonts w:ascii="Times New Roman" w:hAnsi="Times New Roman" w:eastAsia="仿宋"/>
          <w:b/>
          <w:sz w:val="28"/>
          <w:szCs w:val="28"/>
          <w:highlight w:val="none"/>
        </w:rPr>
        <w:t>____</w:t>
      </w:r>
      <w:r>
        <w:rPr>
          <w:rFonts w:ascii="Times New Roman" w:hAnsi="仿宋" w:eastAsia="仿宋"/>
          <w:b/>
          <w:sz w:val="28"/>
          <w:szCs w:val="28"/>
          <w:highlight w:val="none"/>
        </w:rPr>
        <w:t>日</w:t>
      </w:r>
    </w:p>
    <w:p>
      <w:pPr>
        <w:pStyle w:val="27"/>
        <w:spacing w:line="700" w:lineRule="exact"/>
        <w:ind w:left="629"/>
        <w:jc w:val="center"/>
        <w:rPr>
          <w:rFonts w:hint="eastAsia" w:ascii="仿宋_GB2312" w:eastAsia="仿宋_GB2312"/>
          <w:b/>
          <w:sz w:val="44"/>
          <w:szCs w:val="44"/>
          <w:highlight w:val="none"/>
        </w:rPr>
      </w:pPr>
      <w:r>
        <w:rPr>
          <w:rFonts w:hint="eastAsia" w:ascii="仿宋_GB2312" w:hAnsi="宋体" w:eastAsia="仿宋_GB2312"/>
          <w:sz w:val="30"/>
          <w:highlight w:val="none"/>
        </w:rPr>
        <w:br w:type="page"/>
      </w:r>
      <w:r>
        <w:rPr>
          <w:rFonts w:hint="eastAsia" w:ascii="仿宋_GB2312" w:eastAsia="仿宋_GB2312"/>
          <w:b/>
          <w:sz w:val="44"/>
          <w:szCs w:val="44"/>
          <w:highlight w:val="none"/>
        </w:rPr>
        <w:t>目　　录</w:t>
      </w:r>
    </w:p>
    <w:p>
      <w:pPr>
        <w:pStyle w:val="7"/>
        <w:spacing w:line="900" w:lineRule="exact"/>
        <w:rPr>
          <w:rFonts w:hint="eastAsia" w:ascii="仿宋_GB2312" w:eastAsia="仿宋_GB2312"/>
          <w:sz w:val="32"/>
          <w:szCs w:val="32"/>
          <w:highlight w:val="none"/>
        </w:rPr>
      </w:pPr>
    </w:p>
    <w:p>
      <w:pPr>
        <w:spacing w:line="90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1、报价函</w:t>
      </w:r>
    </w:p>
    <w:p>
      <w:pPr>
        <w:spacing w:line="90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2、工程量清单</w:t>
      </w:r>
    </w:p>
    <w:p>
      <w:pPr>
        <w:spacing w:line="90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3、法定代表人身份证明书或授权委托书</w:t>
      </w:r>
    </w:p>
    <w:p>
      <w:pPr>
        <w:spacing w:line="900" w:lineRule="exact"/>
        <w:ind w:firstLine="640" w:firstLineChars="20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rPr>
        <w:t>4、</w:t>
      </w:r>
      <w:r>
        <w:rPr>
          <w:rFonts w:hint="eastAsia" w:ascii="仿宋_GB2312" w:hAnsi="宋体" w:eastAsia="仿宋_GB2312"/>
          <w:sz w:val="32"/>
          <w:szCs w:val="32"/>
          <w:highlight w:val="none"/>
          <w:lang w:val="en-US" w:eastAsia="zh-CN"/>
        </w:rPr>
        <w:t>项目负责人证明</w:t>
      </w:r>
    </w:p>
    <w:p>
      <w:pPr>
        <w:spacing w:line="90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营业执照</w:t>
      </w:r>
    </w:p>
    <w:p>
      <w:pPr>
        <w:spacing w:line="900" w:lineRule="exact"/>
        <w:ind w:firstLine="640" w:firstLineChars="20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6</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资质证书</w:t>
      </w:r>
    </w:p>
    <w:p>
      <w:pPr>
        <w:spacing w:line="90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7、</w:t>
      </w:r>
      <w:r>
        <w:rPr>
          <w:rFonts w:hint="eastAsia" w:ascii="仿宋_GB2312" w:hAnsi="宋体" w:eastAsia="仿宋_GB2312"/>
          <w:sz w:val="32"/>
          <w:szCs w:val="32"/>
          <w:highlight w:val="none"/>
        </w:rPr>
        <w:t>施工安全许可证</w:t>
      </w:r>
    </w:p>
    <w:p>
      <w:pPr>
        <w:tabs>
          <w:tab w:val="left" w:pos="0"/>
          <w:tab w:val="left" w:pos="567"/>
          <w:tab w:val="left" w:pos="993"/>
          <w:tab w:val="left" w:pos="1134"/>
        </w:tabs>
        <w:snapToGrid w:val="0"/>
        <w:spacing w:line="90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业绩证明</w:t>
      </w:r>
    </w:p>
    <w:p>
      <w:pPr>
        <w:tabs>
          <w:tab w:val="left" w:pos="0"/>
          <w:tab w:val="left" w:pos="567"/>
          <w:tab w:val="left" w:pos="993"/>
          <w:tab w:val="left" w:pos="1134"/>
        </w:tabs>
        <w:snapToGrid w:val="0"/>
        <w:spacing w:line="90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施工组织设计</w:t>
      </w:r>
    </w:p>
    <w:p>
      <w:pPr>
        <w:tabs>
          <w:tab w:val="left" w:pos="0"/>
          <w:tab w:val="left" w:pos="567"/>
          <w:tab w:val="left" w:pos="993"/>
          <w:tab w:val="left" w:pos="1134"/>
        </w:tabs>
        <w:snapToGrid w:val="0"/>
        <w:spacing w:line="90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其他资料</w:t>
      </w:r>
    </w:p>
    <w:p>
      <w:pPr>
        <w:tabs>
          <w:tab w:val="left" w:pos="0"/>
          <w:tab w:val="left" w:pos="567"/>
          <w:tab w:val="left" w:pos="993"/>
          <w:tab w:val="left" w:pos="1134"/>
        </w:tabs>
        <w:snapToGrid w:val="0"/>
        <w:spacing w:line="900" w:lineRule="exact"/>
        <w:ind w:firstLine="643" w:firstLineChars="200"/>
        <w:rPr>
          <w:rFonts w:hint="eastAsia" w:ascii="仿宋_GB2312" w:hAnsi="宋体" w:eastAsia="仿宋_GB2312"/>
          <w:b/>
          <w:sz w:val="32"/>
          <w:szCs w:val="32"/>
          <w:highlight w:val="none"/>
          <w:lang w:val="en-US" w:eastAsia="zh-CN"/>
        </w:rPr>
      </w:pPr>
    </w:p>
    <w:p>
      <w:pPr>
        <w:tabs>
          <w:tab w:val="left" w:pos="0"/>
          <w:tab w:val="left" w:pos="567"/>
          <w:tab w:val="left" w:pos="993"/>
          <w:tab w:val="left" w:pos="1134"/>
        </w:tabs>
        <w:snapToGrid w:val="0"/>
        <w:spacing w:line="900" w:lineRule="exact"/>
        <w:ind w:firstLine="640" w:firstLineChars="200"/>
        <w:rPr>
          <w:rFonts w:hint="eastAsia" w:ascii="仿宋_GB2312" w:eastAsia="仿宋_GB2312"/>
          <w:sz w:val="32"/>
          <w:szCs w:val="32"/>
          <w:highlight w:val="none"/>
          <w:lang w:val="en-US" w:eastAsia="zh-CN"/>
        </w:rPr>
      </w:pPr>
    </w:p>
    <w:p>
      <w:pPr>
        <w:tabs>
          <w:tab w:val="left" w:pos="0"/>
          <w:tab w:val="left" w:pos="567"/>
          <w:tab w:val="left" w:pos="993"/>
          <w:tab w:val="left" w:pos="1134"/>
        </w:tabs>
        <w:snapToGrid w:val="0"/>
        <w:spacing w:line="900" w:lineRule="exact"/>
        <w:ind w:firstLine="640" w:firstLineChars="200"/>
        <w:rPr>
          <w:rFonts w:hint="eastAsia" w:ascii="仿宋_GB2312" w:eastAsia="仿宋_GB2312"/>
          <w:sz w:val="32"/>
          <w:szCs w:val="32"/>
          <w:highlight w:val="none"/>
        </w:rPr>
      </w:pPr>
    </w:p>
    <w:p>
      <w:pPr>
        <w:tabs>
          <w:tab w:val="left" w:pos="0"/>
          <w:tab w:val="left" w:pos="993"/>
          <w:tab w:val="left" w:pos="1134"/>
        </w:tabs>
        <w:snapToGrid w:val="0"/>
        <w:spacing w:before="240" w:after="240" w:line="600" w:lineRule="exact"/>
        <w:outlineLvl w:val="1"/>
        <w:rPr>
          <w:rFonts w:ascii="仿宋_GB2312" w:hAnsi="宋体" w:eastAsia="仿宋_GB2312"/>
          <w:b/>
          <w:sz w:val="36"/>
          <w:szCs w:val="36"/>
          <w:highlight w:val="none"/>
        </w:rPr>
      </w:pPr>
    </w:p>
    <w:p>
      <w:pPr>
        <w:pStyle w:val="2"/>
        <w:ind w:firstLine="400"/>
        <w:rPr>
          <w:highlight w:val="none"/>
        </w:rPr>
      </w:pPr>
    </w:p>
    <w:p>
      <w:pPr>
        <w:tabs>
          <w:tab w:val="left" w:pos="0"/>
          <w:tab w:val="left" w:pos="993"/>
          <w:tab w:val="left" w:pos="1134"/>
        </w:tabs>
        <w:snapToGrid w:val="0"/>
        <w:spacing w:before="240" w:after="240" w:line="600" w:lineRule="exact"/>
        <w:jc w:val="center"/>
        <w:outlineLvl w:val="1"/>
        <w:rPr>
          <w:rFonts w:hint="eastAsia" w:ascii="仿宋_GB2312" w:hAnsi="宋体" w:eastAsia="仿宋_GB2312"/>
          <w:b/>
          <w:sz w:val="32"/>
          <w:szCs w:val="32"/>
          <w:highlight w:val="none"/>
        </w:rPr>
      </w:pPr>
      <w:r>
        <w:rPr>
          <w:rFonts w:ascii="仿宋_GB2312" w:hAnsi="宋体" w:eastAsia="仿宋_GB2312"/>
          <w:b/>
          <w:sz w:val="32"/>
          <w:szCs w:val="32"/>
          <w:highlight w:val="none"/>
        </w:rPr>
        <w:t>1</w:t>
      </w:r>
      <w:r>
        <w:rPr>
          <w:rFonts w:hint="eastAsia" w:ascii="仿宋_GB2312" w:hAnsi="宋体" w:eastAsia="仿宋_GB2312"/>
          <w:b/>
          <w:sz w:val="32"/>
          <w:szCs w:val="32"/>
          <w:highlight w:val="none"/>
        </w:rPr>
        <w:t>、报价函</w:t>
      </w:r>
    </w:p>
    <w:p>
      <w:pPr>
        <w:tabs>
          <w:tab w:val="left" w:pos="0"/>
          <w:tab w:val="left" w:pos="567"/>
          <w:tab w:val="left" w:pos="993"/>
          <w:tab w:val="left" w:pos="1134"/>
        </w:tabs>
        <w:snapToGrid w:val="0"/>
        <w:spacing w:line="420" w:lineRule="exact"/>
        <w:rPr>
          <w:rFonts w:hint="eastAsia" w:ascii="仿宋_GB2312" w:hAnsi="宋体" w:eastAsia="仿宋_GB2312"/>
          <w:b/>
          <w:sz w:val="36"/>
          <w:szCs w:val="36"/>
          <w:highlight w:val="none"/>
        </w:rPr>
      </w:pPr>
    </w:p>
    <w:p>
      <w:pPr>
        <w:tabs>
          <w:tab w:val="left" w:pos="0"/>
          <w:tab w:val="left" w:pos="567"/>
          <w:tab w:val="left" w:pos="993"/>
          <w:tab w:val="left" w:pos="1134"/>
        </w:tabs>
        <w:snapToGrid w:val="0"/>
        <w:spacing w:line="420" w:lineRule="exact"/>
        <w:rPr>
          <w:rFonts w:hint="eastAsia" w:ascii="仿宋_GB2312" w:eastAsia="仿宋_GB2312"/>
          <w:b/>
          <w:sz w:val="24"/>
          <w:highlight w:val="none"/>
        </w:rPr>
      </w:pPr>
      <w:r>
        <w:rPr>
          <w:rFonts w:hint="eastAsia" w:ascii="仿宋_GB2312" w:eastAsia="仿宋_GB2312"/>
          <w:b/>
          <w:sz w:val="24"/>
          <w:highlight w:val="none"/>
        </w:rPr>
        <w:t>致：</w:t>
      </w:r>
      <w:r>
        <w:rPr>
          <w:rFonts w:hint="eastAsia" w:ascii="仿宋_GB2312" w:eastAsia="仿宋_GB2312"/>
          <w:b/>
          <w:sz w:val="24"/>
          <w:highlight w:val="none"/>
          <w:u w:val="single"/>
        </w:rPr>
        <w:t>福州川达公路养护工程有限公司</w:t>
      </w:r>
      <w:r>
        <w:rPr>
          <w:rFonts w:hint="eastAsia" w:ascii="仿宋_GB2312" w:eastAsia="仿宋_GB2312"/>
          <w:sz w:val="24"/>
          <w:highlight w:val="none"/>
        </w:rPr>
        <w:t>：</w:t>
      </w:r>
    </w:p>
    <w:p>
      <w:pPr>
        <w:numPr>
          <w:ilvl w:val="0"/>
          <w:numId w:val="8"/>
        </w:numPr>
        <w:tabs>
          <w:tab w:val="left" w:pos="0"/>
          <w:tab w:val="left" w:pos="567"/>
          <w:tab w:val="left" w:pos="800"/>
          <w:tab w:val="left" w:pos="1134"/>
          <w:tab w:val="left" w:pos="1400"/>
        </w:tabs>
        <w:snapToGrid w:val="0"/>
        <w:spacing w:line="500" w:lineRule="exact"/>
        <w:ind w:firstLine="480" w:firstLineChars="200"/>
        <w:rPr>
          <w:rFonts w:hint="eastAsia" w:ascii="仿宋_GB2312" w:eastAsia="仿宋_GB2312"/>
          <w:sz w:val="24"/>
          <w:highlight w:val="none"/>
        </w:rPr>
      </w:pPr>
      <w:r>
        <w:rPr>
          <w:rFonts w:hint="eastAsia" w:ascii="仿宋_GB2312" w:eastAsia="仿宋_GB2312"/>
          <w:sz w:val="24"/>
          <w:highlight w:val="none"/>
        </w:rPr>
        <w:t>根据已收到的</w:t>
      </w:r>
      <w:r>
        <w:rPr>
          <w:rFonts w:hint="eastAsia" w:ascii="仿宋_GB2312" w:eastAsia="仿宋_GB2312"/>
          <w:sz w:val="24"/>
          <w:highlight w:val="none"/>
          <w:u w:val="single"/>
          <w:lang w:eastAsia="zh-CN"/>
        </w:rPr>
        <w:t>翔安机场高速公路（沈海高速-翔安南路）工程路面合同段专业合作队伍选择</w:t>
      </w:r>
      <w:r>
        <w:rPr>
          <w:rFonts w:hint="eastAsia" w:ascii="仿宋_GB2312" w:eastAsia="仿宋_GB2312"/>
          <w:sz w:val="24"/>
          <w:highlight w:val="none"/>
        </w:rPr>
        <w:t>的采购文件，我单位经考察现场和研究上述工程的采购须知、合同条款、技术规范和要求、图纸和技术文件 、工程量清单及其他有关文件后，我方愿以人民币</w:t>
      </w:r>
      <w:r>
        <w:rPr>
          <w:rFonts w:hint="eastAsia" w:ascii="仿宋_GB2312" w:eastAsia="仿宋_GB2312"/>
          <w:sz w:val="24"/>
          <w:highlight w:val="none"/>
          <w:u w:val="single"/>
        </w:rPr>
        <w:t xml:space="preserve">       </w:t>
      </w:r>
      <w:r>
        <w:rPr>
          <w:rFonts w:hint="eastAsia" w:ascii="仿宋_GB2312" w:eastAsia="仿宋_GB2312"/>
          <w:sz w:val="24"/>
          <w:highlight w:val="none"/>
        </w:rPr>
        <w:t>元（</w:t>
      </w:r>
      <w:r>
        <w:rPr>
          <w:rFonts w:hint="eastAsia" w:ascii="仿宋_GB2312" w:hAnsi="Times New Roman" w:eastAsia="仿宋_GB2312" w:cs="Times New Roman"/>
          <w:kern w:val="2"/>
          <w:sz w:val="24"/>
          <w:szCs w:val="24"/>
          <w:highlight w:val="none"/>
          <w:lang w:val="en-US" w:eastAsia="zh-CN" w:bidi="ar-SA"/>
        </w:rPr>
        <w:t>¥</w:t>
      </w:r>
      <w:r>
        <w:rPr>
          <w:rFonts w:hint="eastAsia" w:ascii="仿宋_GB2312" w:eastAsia="仿宋_GB2312"/>
          <w:sz w:val="24"/>
          <w:highlight w:val="none"/>
          <w:u w:val="single"/>
        </w:rPr>
        <w:t xml:space="preserve">       </w:t>
      </w:r>
      <w:r>
        <w:rPr>
          <w:rFonts w:hint="eastAsia" w:ascii="仿宋_GB2312" w:eastAsia="仿宋_GB2312"/>
          <w:sz w:val="24"/>
          <w:highlight w:val="none"/>
        </w:rPr>
        <w:t>元）的报价总价并按上述图纸和技术文件、技术规范和要求、合同条款和工程量清单的条件要求承包本项目的工程施工、交工、竣工和保修。</w:t>
      </w:r>
    </w:p>
    <w:p>
      <w:pPr>
        <w:tabs>
          <w:tab w:val="left" w:pos="0"/>
          <w:tab w:val="left" w:pos="567"/>
          <w:tab w:val="left" w:pos="800"/>
          <w:tab w:val="left" w:pos="1134"/>
          <w:tab w:val="left" w:pos="1400"/>
        </w:tabs>
        <w:snapToGrid w:val="0"/>
        <w:spacing w:line="500" w:lineRule="exact"/>
        <w:ind w:firstLine="480" w:firstLineChars="200"/>
        <w:rPr>
          <w:rFonts w:hint="eastAsia" w:ascii="仿宋_GB2312" w:eastAsia="仿宋_GB2312"/>
          <w:sz w:val="24"/>
          <w:highlight w:val="none"/>
        </w:rPr>
      </w:pPr>
      <w:r>
        <w:rPr>
          <w:rFonts w:hint="eastAsia" w:ascii="仿宋_GB2312" w:eastAsia="仿宋_GB2312"/>
          <w:sz w:val="24"/>
          <w:highlight w:val="none"/>
        </w:rPr>
        <w:t>2、我方已详细审查全部采购文件（包括答疑纪要、补充通知等修改文件），以及全部参考资料和有关附件。我们完全理解并同意放弃对这方面有不明及误解的权利。我方将接受并遵守采购文件所规定的各项条款。</w:t>
      </w:r>
    </w:p>
    <w:p>
      <w:pPr>
        <w:tabs>
          <w:tab w:val="left" w:pos="0"/>
          <w:tab w:val="left" w:pos="567"/>
          <w:tab w:val="left" w:pos="800"/>
          <w:tab w:val="left" w:pos="1134"/>
          <w:tab w:val="left" w:pos="1400"/>
        </w:tabs>
        <w:snapToGrid w:val="0"/>
        <w:spacing w:line="500" w:lineRule="exact"/>
        <w:ind w:firstLine="480" w:firstLineChars="200"/>
        <w:rPr>
          <w:rFonts w:hint="eastAsia" w:ascii="仿宋_GB2312" w:eastAsia="仿宋_GB2312"/>
          <w:sz w:val="24"/>
          <w:highlight w:val="none"/>
        </w:rPr>
      </w:pPr>
      <w:r>
        <w:rPr>
          <w:rFonts w:hint="eastAsia" w:ascii="仿宋_GB2312" w:eastAsia="仿宋_GB2312"/>
          <w:sz w:val="24"/>
          <w:highlight w:val="none"/>
        </w:rPr>
        <w:t>3、我方承诺：一旦我方成交，我方保证在合同协议条款中规定的开工日期开始施工，并保证在</w:t>
      </w:r>
      <w:r>
        <w:rPr>
          <w:rFonts w:hint="eastAsia" w:ascii="仿宋_GB2312" w:eastAsia="仿宋_GB2312"/>
          <w:sz w:val="24"/>
          <w:highlight w:val="none"/>
          <w:u w:val="single"/>
          <w:lang w:val="en-US" w:eastAsia="zh-CN"/>
        </w:rPr>
        <w:t>甲方视项目整体布局方案提出的、监理或业主下达的进度计划内</w:t>
      </w:r>
      <w:r>
        <w:rPr>
          <w:rFonts w:hint="eastAsia" w:ascii="仿宋_GB2312" w:eastAsia="仿宋_GB2312"/>
          <w:sz w:val="24"/>
          <w:highlight w:val="none"/>
        </w:rPr>
        <w:t>交工验收并移交整个工程（具体以实际完工时间为准）。</w:t>
      </w:r>
    </w:p>
    <w:p>
      <w:pPr>
        <w:tabs>
          <w:tab w:val="left" w:pos="0"/>
          <w:tab w:val="left" w:pos="567"/>
          <w:tab w:val="left" w:pos="800"/>
          <w:tab w:val="left" w:pos="1134"/>
          <w:tab w:val="left" w:pos="1400"/>
        </w:tabs>
        <w:snapToGrid w:val="0"/>
        <w:spacing w:line="500" w:lineRule="exact"/>
        <w:ind w:firstLine="480" w:firstLineChars="200"/>
        <w:rPr>
          <w:rFonts w:hint="eastAsia" w:ascii="仿宋_GB2312" w:eastAsia="仿宋_GB2312"/>
          <w:sz w:val="24"/>
          <w:highlight w:val="none"/>
        </w:rPr>
      </w:pPr>
      <w:r>
        <w:rPr>
          <w:rFonts w:hint="eastAsia" w:ascii="仿宋_GB2312" w:eastAsia="仿宋_GB2312"/>
          <w:sz w:val="24"/>
          <w:highlight w:val="none"/>
        </w:rPr>
        <w:t>4、我方承诺：一旦我方成交，我方保证工程质量达到</w:t>
      </w:r>
      <w:r>
        <w:rPr>
          <w:rFonts w:hint="eastAsia" w:ascii="仿宋_GB2312" w:eastAsia="仿宋_GB2312"/>
          <w:sz w:val="24"/>
          <w:highlight w:val="none"/>
          <w:u w:val="single"/>
        </w:rPr>
        <w:t>合格</w:t>
      </w:r>
      <w:r>
        <w:rPr>
          <w:rFonts w:hint="eastAsia" w:ascii="仿宋_GB2312" w:eastAsia="仿宋_GB2312"/>
          <w:sz w:val="24"/>
          <w:highlight w:val="none"/>
        </w:rPr>
        <w:t>标准。</w:t>
      </w:r>
    </w:p>
    <w:p>
      <w:pPr>
        <w:tabs>
          <w:tab w:val="left" w:pos="0"/>
          <w:tab w:val="left" w:pos="567"/>
          <w:tab w:val="left" w:pos="800"/>
          <w:tab w:val="left" w:pos="1134"/>
          <w:tab w:val="left" w:pos="1400"/>
        </w:tabs>
        <w:snapToGrid w:val="0"/>
        <w:spacing w:line="500" w:lineRule="exact"/>
        <w:ind w:firstLine="480" w:firstLineChars="200"/>
        <w:rPr>
          <w:rFonts w:hint="eastAsia" w:ascii="仿宋_GB2312" w:eastAsia="仿宋_GB2312"/>
          <w:sz w:val="24"/>
          <w:highlight w:val="none"/>
        </w:rPr>
      </w:pPr>
      <w:r>
        <w:rPr>
          <w:rFonts w:hint="eastAsia" w:ascii="仿宋_GB2312" w:eastAsia="仿宋_GB2312"/>
          <w:sz w:val="24"/>
          <w:highlight w:val="none"/>
        </w:rPr>
        <w:t>5、我方承诺：一旦我方成交，我方将派出</w:t>
      </w:r>
      <w:r>
        <w:rPr>
          <w:rFonts w:hint="eastAsia" w:ascii="仿宋_GB2312" w:eastAsia="仿宋_GB2312"/>
          <w:sz w:val="24"/>
          <w:highlight w:val="none"/>
          <w:u w:val="single"/>
        </w:rPr>
        <w:t xml:space="preserve">   </w:t>
      </w:r>
      <w:r>
        <w:rPr>
          <w:rFonts w:hint="eastAsia" w:ascii="仿宋_GB2312" w:eastAsia="仿宋_GB2312"/>
          <w:sz w:val="24"/>
          <w:highlight w:val="none"/>
          <w:u w:val="single"/>
          <w:lang w:val="en-US" w:eastAsia="zh-CN"/>
        </w:rPr>
        <w:t xml:space="preserve">   </w:t>
      </w:r>
      <w:r>
        <w:rPr>
          <w:rFonts w:hint="eastAsia" w:ascii="仿宋_GB2312" w:eastAsia="仿宋_GB2312"/>
          <w:sz w:val="24"/>
          <w:highlight w:val="none"/>
          <w:u w:val="single"/>
        </w:rPr>
        <w:t xml:space="preserve">  </w:t>
      </w:r>
      <w:r>
        <w:rPr>
          <w:rFonts w:hint="eastAsia" w:ascii="仿宋_GB2312" w:eastAsia="仿宋_GB2312"/>
          <w:sz w:val="24"/>
          <w:highlight w:val="none"/>
        </w:rPr>
        <w:t>（负责人）作为本工程的负责人。</w:t>
      </w:r>
    </w:p>
    <w:p>
      <w:pPr>
        <w:tabs>
          <w:tab w:val="left" w:pos="0"/>
          <w:tab w:val="left" w:pos="567"/>
          <w:tab w:val="left" w:pos="800"/>
          <w:tab w:val="left" w:pos="1134"/>
          <w:tab w:val="left" w:pos="1400"/>
        </w:tabs>
        <w:snapToGrid w:val="0"/>
        <w:spacing w:line="500" w:lineRule="exact"/>
        <w:ind w:firstLine="480" w:firstLineChars="200"/>
        <w:rPr>
          <w:rFonts w:hint="eastAsia" w:ascii="仿宋_GB2312" w:eastAsia="仿宋_GB2312"/>
          <w:sz w:val="24"/>
          <w:highlight w:val="none"/>
        </w:rPr>
      </w:pPr>
      <w:r>
        <w:rPr>
          <w:rFonts w:hint="eastAsia" w:ascii="仿宋_GB2312" w:eastAsia="仿宋_GB2312"/>
          <w:sz w:val="24"/>
          <w:highlight w:val="none"/>
        </w:rPr>
        <w:t>6、我方同意所递交的报价文件在“采购须知表”规定的报价文件有效期内有效，在此期间内我方有可能成交，我方将受此约束。</w:t>
      </w:r>
    </w:p>
    <w:p>
      <w:pPr>
        <w:tabs>
          <w:tab w:val="left" w:pos="0"/>
          <w:tab w:val="left" w:pos="567"/>
          <w:tab w:val="left" w:pos="800"/>
          <w:tab w:val="left" w:pos="1134"/>
          <w:tab w:val="left" w:pos="1400"/>
        </w:tabs>
        <w:snapToGrid w:val="0"/>
        <w:spacing w:line="500" w:lineRule="exact"/>
        <w:ind w:firstLine="480" w:firstLineChars="200"/>
        <w:rPr>
          <w:rFonts w:hint="eastAsia" w:ascii="仿宋_GB2312" w:eastAsia="仿宋_GB2312"/>
          <w:sz w:val="24"/>
          <w:highlight w:val="none"/>
        </w:rPr>
      </w:pPr>
      <w:r>
        <w:rPr>
          <w:rFonts w:hint="eastAsia" w:ascii="仿宋_GB2312" w:eastAsia="仿宋_GB2312"/>
          <w:sz w:val="24"/>
          <w:highlight w:val="none"/>
        </w:rPr>
        <w:t>7、除非另外达成协议并生效，你方的成交通知书和采购文件将构成约束我们双方的合同。</w:t>
      </w:r>
    </w:p>
    <w:p>
      <w:pPr>
        <w:pStyle w:val="5"/>
        <w:spacing w:line="500" w:lineRule="exact"/>
        <w:ind w:left="360" w:firstLine="397"/>
        <w:rPr>
          <w:rFonts w:hint="eastAsia" w:ascii="仿宋_GB2312" w:eastAsia="仿宋_GB2312"/>
          <w:sz w:val="24"/>
          <w:szCs w:val="24"/>
          <w:highlight w:val="none"/>
        </w:rPr>
      </w:pPr>
      <w:r>
        <w:rPr>
          <w:rFonts w:hint="eastAsia" w:ascii="仿宋_GB2312" w:eastAsia="仿宋_GB2312"/>
          <w:sz w:val="24"/>
          <w:szCs w:val="24"/>
          <w:highlight w:val="none"/>
        </w:rPr>
        <w:t xml:space="preserve"> </w:t>
      </w:r>
    </w:p>
    <w:p>
      <w:pPr>
        <w:pStyle w:val="5"/>
        <w:spacing w:line="500" w:lineRule="exact"/>
        <w:ind w:left="360" w:firstLine="40"/>
        <w:jc w:val="left"/>
        <w:rPr>
          <w:rFonts w:hint="eastAsia" w:ascii="仿宋_GB2312" w:eastAsia="仿宋_GB2312"/>
          <w:sz w:val="24"/>
          <w:szCs w:val="24"/>
          <w:highlight w:val="none"/>
        </w:rPr>
      </w:pPr>
      <w:r>
        <w:rPr>
          <w:rFonts w:hint="eastAsia" w:ascii="仿宋_GB2312" w:eastAsia="仿宋_GB2312"/>
          <w:sz w:val="24"/>
          <w:szCs w:val="24"/>
          <w:highlight w:val="none"/>
        </w:rPr>
        <w:t>单位法定代表人</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u w:val="single"/>
          <w:lang w:val="en-US" w:eastAsia="zh-CN"/>
        </w:rPr>
        <w:t xml:space="preserve">     </w:t>
      </w:r>
      <w:r>
        <w:rPr>
          <w:rFonts w:hint="eastAsia" w:ascii="仿宋_GB2312" w:eastAsia="仿宋_GB2312"/>
          <w:sz w:val="24"/>
          <w:szCs w:val="24"/>
          <w:highlight w:val="none"/>
          <w:u w:val="single"/>
        </w:rPr>
        <w:t>（签字或盖章）</w:t>
      </w:r>
      <w:r>
        <w:rPr>
          <w:rFonts w:hint="eastAsia" w:ascii="仿宋_GB2312" w:eastAsia="仿宋_GB2312"/>
          <w:sz w:val="24"/>
          <w:szCs w:val="24"/>
          <w:highlight w:val="none"/>
        </w:rPr>
        <w:t>或其委托代理人：</w:t>
      </w:r>
      <w:r>
        <w:rPr>
          <w:rFonts w:hint="eastAsia" w:ascii="仿宋_GB2312" w:eastAsia="仿宋_GB2312"/>
          <w:sz w:val="24"/>
          <w:szCs w:val="24"/>
          <w:highlight w:val="none"/>
          <w:u w:val="single"/>
          <w:lang w:val="en-US" w:eastAsia="zh-CN"/>
        </w:rPr>
        <w:t xml:space="preserve">        </w:t>
      </w:r>
      <w:r>
        <w:rPr>
          <w:rFonts w:hint="eastAsia" w:ascii="仿宋_GB2312" w:eastAsia="仿宋_GB2312"/>
          <w:sz w:val="24"/>
          <w:szCs w:val="24"/>
          <w:highlight w:val="none"/>
          <w:u w:val="single"/>
        </w:rPr>
        <w:t>（签字）</w:t>
      </w:r>
    </w:p>
    <w:p>
      <w:pPr>
        <w:pStyle w:val="5"/>
        <w:spacing w:line="500" w:lineRule="exact"/>
        <w:ind w:firstLineChars="175"/>
        <w:rPr>
          <w:rFonts w:hint="eastAsia" w:ascii="仿宋_GB2312" w:eastAsia="仿宋_GB2312"/>
          <w:sz w:val="24"/>
          <w:szCs w:val="24"/>
          <w:highlight w:val="none"/>
          <w:u w:val="singl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（盖单位公章） </w:t>
      </w:r>
    </w:p>
    <w:p>
      <w:pPr>
        <w:pStyle w:val="5"/>
        <w:spacing w:line="500" w:lineRule="exact"/>
        <w:ind w:firstLineChars="175"/>
        <w:rPr>
          <w:rFonts w:hint="eastAsia"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5"/>
        <w:spacing w:line="500" w:lineRule="exact"/>
        <w:ind w:firstLineChars="175"/>
        <w:rPr>
          <w:rFonts w:hint="eastAsia" w:ascii="仿宋_GB2312" w:eastAsia="仿宋_GB2312"/>
          <w:sz w:val="24"/>
          <w:szCs w:val="24"/>
          <w:highlight w:val="none"/>
        </w:rPr>
      </w:pPr>
      <w:r>
        <w:rPr>
          <w:rFonts w:hint="eastAsia" w:ascii="仿宋_GB2312" w:eastAsia="仿宋_GB2312"/>
          <w:sz w:val="24"/>
          <w:szCs w:val="24"/>
          <w:highlight w:val="none"/>
        </w:rPr>
        <w:t>联系电话：</w:t>
      </w:r>
      <w:r>
        <w:rPr>
          <w:rFonts w:hint="eastAsia" w:ascii="仿宋_GB2312" w:eastAsia="仿宋_GB2312"/>
          <w:sz w:val="24"/>
          <w:szCs w:val="24"/>
          <w:highlight w:val="none"/>
          <w:u w:val="single"/>
        </w:rPr>
        <w:t xml:space="preserve">                               </w:t>
      </w:r>
    </w:p>
    <w:p>
      <w:pPr>
        <w:pStyle w:val="5"/>
        <w:spacing w:line="500" w:lineRule="exact"/>
        <w:ind w:firstLineChars="175"/>
        <w:rPr>
          <w:rFonts w:hint="eastAsia" w:ascii="仿宋_GB2312" w:eastAsia="仿宋_GB2312"/>
          <w:sz w:val="24"/>
          <w:szCs w:val="24"/>
          <w:highlight w:val="none"/>
          <w:u w:val="single"/>
        </w:rPr>
      </w:pPr>
      <w:r>
        <w:rPr>
          <w:rFonts w:hint="eastAsia" w:ascii="仿宋_GB2312" w:eastAsia="仿宋_GB2312"/>
          <w:sz w:val="24"/>
          <w:szCs w:val="24"/>
          <w:highlight w:val="none"/>
        </w:rPr>
        <w:t>开户银行：</w:t>
      </w:r>
      <w:r>
        <w:rPr>
          <w:rFonts w:hint="eastAsia" w:ascii="仿宋_GB2312" w:eastAsia="仿宋_GB2312"/>
          <w:sz w:val="24"/>
          <w:szCs w:val="24"/>
          <w:highlight w:val="none"/>
          <w:u w:val="single"/>
        </w:rPr>
        <w:t xml:space="preserve">                               </w:t>
      </w:r>
    </w:p>
    <w:p>
      <w:pPr>
        <w:pStyle w:val="5"/>
        <w:spacing w:line="500" w:lineRule="exact"/>
        <w:ind w:firstLineChars="175"/>
        <w:rPr>
          <w:rFonts w:hint="eastAsia" w:ascii="仿宋_GB2312" w:eastAsia="仿宋_GB2312"/>
          <w:sz w:val="24"/>
          <w:szCs w:val="24"/>
          <w:highlight w:val="none"/>
          <w:u w:val="single"/>
        </w:rPr>
      </w:pPr>
      <w:r>
        <w:rPr>
          <w:rFonts w:hint="eastAsia" w:ascii="仿宋_GB2312" w:eastAsia="仿宋_GB2312"/>
          <w:sz w:val="24"/>
          <w:szCs w:val="24"/>
          <w:highlight w:val="none"/>
        </w:rPr>
        <w:t>账号：</w:t>
      </w:r>
      <w:r>
        <w:rPr>
          <w:rFonts w:hint="eastAsia" w:ascii="仿宋_GB2312" w:eastAsia="仿宋_GB2312"/>
          <w:sz w:val="24"/>
          <w:szCs w:val="24"/>
          <w:highlight w:val="none"/>
          <w:u w:val="single"/>
        </w:rPr>
        <w:t xml:space="preserve">                                   </w:t>
      </w:r>
    </w:p>
    <w:p>
      <w:pPr>
        <w:pStyle w:val="5"/>
        <w:spacing w:line="500" w:lineRule="exact"/>
        <w:rPr>
          <w:rFonts w:hint="eastAsia"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5"/>
        <w:spacing w:line="500" w:lineRule="exact"/>
        <w:ind w:left="0" w:leftChars="0" w:firstLine="0" w:firstLineChars="0"/>
        <w:rPr>
          <w:rFonts w:hint="eastAsia" w:ascii="仿宋_GB2312" w:eastAsia="仿宋_GB2312"/>
          <w:sz w:val="24"/>
          <w:szCs w:val="24"/>
          <w:highlight w:val="none"/>
        </w:rPr>
      </w:pPr>
    </w:p>
    <w:p>
      <w:pPr>
        <w:pStyle w:val="5"/>
        <w:spacing w:line="500" w:lineRule="exact"/>
        <w:ind w:left="0" w:leftChars="0" w:firstLine="0" w:firstLineChars="0"/>
        <w:rPr>
          <w:rFonts w:hint="eastAsia" w:ascii="仿宋_GB2312" w:eastAsia="仿宋_GB2312"/>
          <w:sz w:val="24"/>
          <w:szCs w:val="24"/>
          <w:highlight w:val="none"/>
        </w:rPr>
      </w:pPr>
    </w:p>
    <w:p>
      <w:pPr>
        <w:numPr>
          <w:ilvl w:val="0"/>
          <w:numId w:val="9"/>
        </w:numPr>
        <w:tabs>
          <w:tab w:val="left" w:pos="0"/>
        </w:tabs>
        <w:jc w:val="center"/>
        <w:outlineLvl w:val="0"/>
        <w:rPr>
          <w:rFonts w:hint="eastAsia" w:ascii="仿宋_GB2312" w:hAnsi="宋体" w:eastAsia="仿宋_GB2312" w:cs="宋体"/>
          <w:b/>
          <w:kern w:val="0"/>
          <w:sz w:val="32"/>
          <w:szCs w:val="32"/>
          <w:highlight w:val="none"/>
        </w:rPr>
      </w:pPr>
      <w:r>
        <w:rPr>
          <w:rFonts w:hint="eastAsia" w:ascii="仿宋_GB2312" w:hAnsi="宋体" w:eastAsia="仿宋_GB2312" w:cs="宋体"/>
          <w:b/>
          <w:kern w:val="0"/>
          <w:sz w:val="32"/>
          <w:szCs w:val="32"/>
          <w:highlight w:val="none"/>
        </w:rPr>
        <w:t>工程量清单</w:t>
      </w:r>
    </w:p>
    <w:p>
      <w:pPr>
        <w:tabs>
          <w:tab w:val="left" w:pos="0"/>
        </w:tabs>
        <w:spacing w:line="240" w:lineRule="exact"/>
        <w:outlineLvl w:val="0"/>
        <w:rPr>
          <w:rFonts w:hint="eastAsia" w:ascii="仿宋_GB2312" w:hAnsi="宋体" w:eastAsia="仿宋_GB2312" w:cs="宋体"/>
          <w:b/>
          <w:kern w:val="0"/>
          <w:sz w:val="32"/>
          <w:szCs w:val="32"/>
          <w:highlight w:val="none"/>
        </w:rPr>
      </w:pPr>
    </w:p>
    <w:tbl>
      <w:tblPr>
        <w:tblStyle w:val="14"/>
        <w:tblW w:w="10399" w:type="dxa"/>
        <w:tblInd w:w="-61" w:type="dxa"/>
        <w:tblLayout w:type="fixed"/>
        <w:tblCellMar>
          <w:top w:w="0" w:type="dxa"/>
          <w:left w:w="108" w:type="dxa"/>
          <w:bottom w:w="0" w:type="dxa"/>
          <w:right w:w="108" w:type="dxa"/>
        </w:tblCellMar>
      </w:tblPr>
      <w:tblGrid>
        <w:gridCol w:w="154"/>
        <w:gridCol w:w="3030"/>
        <w:gridCol w:w="1080"/>
        <w:gridCol w:w="1305"/>
        <w:gridCol w:w="1815"/>
        <w:gridCol w:w="1935"/>
        <w:gridCol w:w="596"/>
        <w:gridCol w:w="484"/>
      </w:tblGrid>
      <w:tr>
        <w:tblPrEx>
          <w:tblCellMar>
            <w:top w:w="0" w:type="dxa"/>
            <w:left w:w="108" w:type="dxa"/>
            <w:bottom w:w="0" w:type="dxa"/>
            <w:right w:w="108" w:type="dxa"/>
          </w:tblCellMar>
        </w:tblPrEx>
        <w:trPr>
          <w:gridAfter w:val="1"/>
          <w:wAfter w:w="484" w:type="dxa"/>
          <w:trHeight w:val="283" w:hRule="atLeast"/>
        </w:trPr>
        <w:tc>
          <w:tcPr>
            <w:tcW w:w="9915" w:type="dxa"/>
            <w:gridSpan w:val="7"/>
            <w:tcBorders>
              <w:top w:val="nil"/>
              <w:left w:val="nil"/>
              <w:bottom w:val="nil"/>
              <w:right w:val="nil"/>
            </w:tcBorders>
            <w:noWrap w:val="0"/>
            <w:vAlign w:val="center"/>
          </w:tcPr>
          <w:p>
            <w:pPr>
              <w:pStyle w:val="28"/>
              <w:spacing w:line="240" w:lineRule="exact"/>
              <w:jc w:val="left"/>
              <w:rPr>
                <w:rFonts w:hint="eastAsia" w:ascii="Times New Roman" w:hAnsi="Times New Roman" w:eastAsia="宋体" w:cs="Times New Roman"/>
                <w:color w:val="auto"/>
                <w:kern w:val="2"/>
                <w:highlight w:val="none"/>
                <w:lang w:val="en-US" w:eastAsia="zh-CN"/>
              </w:rPr>
            </w:pPr>
            <w:r>
              <w:rPr>
                <w:rFonts w:ascii="Times New Roman" w:hAnsi="Times New Roman" w:cs="Times New Roman"/>
                <w:color w:val="auto"/>
                <w:kern w:val="2"/>
                <w:highlight w:val="none"/>
              </w:rPr>
              <w:t>项目名称</w:t>
            </w:r>
            <w:r>
              <w:rPr>
                <w:rFonts w:hint="eastAsia" w:ascii="Times New Roman" w:hAnsi="Times New Roman" w:cs="Times New Roman"/>
                <w:color w:val="auto"/>
                <w:kern w:val="2"/>
                <w:highlight w:val="none"/>
              </w:rPr>
              <w:t>：翔安机场高速公路（沈海高速-翔安南路）工程路面合同段专业合作队伍选择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4" w:type="dxa"/>
          <w:trHeight w:val="360" w:hRule="atLeast"/>
        </w:trPr>
        <w:tc>
          <w:tcPr>
            <w:tcW w:w="303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项目名称</w:t>
            </w:r>
          </w:p>
        </w:tc>
        <w:tc>
          <w:tcPr>
            <w:tcW w:w="108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暂定</w:t>
            </w:r>
          </w:p>
        </w:tc>
        <w:tc>
          <w:tcPr>
            <w:tcW w:w="181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单价（元）</w:t>
            </w:r>
          </w:p>
        </w:tc>
        <w:tc>
          <w:tcPr>
            <w:tcW w:w="193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合价（元）</w:t>
            </w:r>
          </w:p>
        </w:tc>
        <w:tc>
          <w:tcPr>
            <w:tcW w:w="1080"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4" w:type="dxa"/>
          <w:trHeight w:val="360" w:hRule="atLeast"/>
        </w:trPr>
        <w:tc>
          <w:tcPr>
            <w:tcW w:w="303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w:t>
            </w:r>
          </w:p>
        </w:tc>
        <w:tc>
          <w:tcPr>
            <w:tcW w:w="1815" w:type="dxa"/>
            <w:vMerge w:val="continue"/>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935" w:type="dxa"/>
            <w:vMerge w:val="continue"/>
            <w:tcBorders>
              <w:top w:val="single" w:color="000000" w:sz="4" w:space="0"/>
              <w:left w:val="single" w:color="000000" w:sz="4" w:space="0"/>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4" w:type="dxa"/>
          <w:trHeight w:val="560" w:hRule="atLeast"/>
        </w:trPr>
        <w:tc>
          <w:tcPr>
            <w:tcW w:w="30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3%水泥稳定碎石（厚320mm）</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m2</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242727</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4" w:type="dxa"/>
          <w:trHeight w:val="560" w:hRule="atLeast"/>
        </w:trPr>
        <w:tc>
          <w:tcPr>
            <w:tcW w:w="30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3%水泥稳定碎石（厚350mm）</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m2</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13131</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4" w:type="dxa"/>
          <w:trHeight w:val="560" w:hRule="atLeast"/>
        </w:trPr>
        <w:tc>
          <w:tcPr>
            <w:tcW w:w="30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级配碎石底基层（厚150mm)</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m2</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1703</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4" w:type="dxa"/>
          <w:trHeight w:val="560" w:hRule="atLeast"/>
        </w:trPr>
        <w:tc>
          <w:tcPr>
            <w:tcW w:w="30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级配碎石底基层（厚160mm)</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m2</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326067</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4" w:type="dxa"/>
          <w:trHeight w:val="560" w:hRule="atLeast"/>
        </w:trPr>
        <w:tc>
          <w:tcPr>
            <w:tcW w:w="30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地方3%水泥稳定碎石（厚320mm）</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m2</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23707.4</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4" w:type="dxa"/>
          <w:trHeight w:val="560" w:hRule="atLeast"/>
        </w:trPr>
        <w:tc>
          <w:tcPr>
            <w:tcW w:w="30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地方级配碎石底基层（厚120mm)</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m2</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2590</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4" w:type="dxa"/>
          <w:trHeight w:val="560" w:hRule="atLeast"/>
        </w:trPr>
        <w:tc>
          <w:tcPr>
            <w:tcW w:w="30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地方级配碎石底基层（厚160mm)</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m2</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18693</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4" w:type="dxa"/>
          <w:trHeight w:val="560" w:hRule="atLeast"/>
        </w:trPr>
        <w:tc>
          <w:tcPr>
            <w:tcW w:w="30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透层</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m2</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666316</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4" w:type="dxa"/>
          <w:trHeight w:val="560" w:hRule="atLeast"/>
        </w:trPr>
        <w:tc>
          <w:tcPr>
            <w:tcW w:w="30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改性乳化沥青黏层</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m2</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816121.6</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4" w:type="dxa"/>
          <w:trHeight w:val="560" w:hRule="atLeast"/>
        </w:trPr>
        <w:tc>
          <w:tcPr>
            <w:tcW w:w="30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乳化沥青黏层</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m2</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462540.1</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4" w:type="dxa"/>
          <w:trHeight w:val="560" w:hRule="atLeast"/>
        </w:trPr>
        <w:tc>
          <w:tcPr>
            <w:tcW w:w="30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厚10mm乳化沥青稀浆封层</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m2</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381211.86</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4" w:type="dxa"/>
          <w:trHeight w:val="560" w:hRule="atLeast"/>
        </w:trPr>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组合型波形板活动式护栏</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2535</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4" w:type="dxa"/>
          <w:trHeight w:val="560" w:hRule="atLeast"/>
        </w:trPr>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升降式活动护栏</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套</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4" w:type="dxa"/>
          <w:trHeight w:val="560" w:hRule="atLeast"/>
        </w:trPr>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18孔φ40/33硅芯管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延米</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6870</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4" w:type="dxa"/>
          <w:trHeight w:val="560" w:hRule="atLeast"/>
        </w:trPr>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9孔φ40/33硅芯管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延米</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12200</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4" w:type="dxa"/>
          <w:trHeight w:val="560" w:hRule="atLeast"/>
        </w:trPr>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2φ40/33硅芯管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延米</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16000</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4" w:type="dxa"/>
          <w:trHeight w:val="560" w:hRule="atLeast"/>
        </w:trPr>
        <w:tc>
          <w:tcPr>
            <w:tcW w:w="3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突起路标单面反光型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5190</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4" w:type="dxa"/>
          <w:trHeight w:val="560" w:hRule="atLeast"/>
        </w:trPr>
        <w:tc>
          <w:tcPr>
            <w:tcW w:w="3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突起路标双面反光型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1968</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4" w:type="dxa"/>
          <w:trHeight w:val="560" w:hRule="atLeast"/>
        </w:trPr>
        <w:tc>
          <w:tcPr>
            <w:tcW w:w="3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热熔型涂料路面标线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48086.88</w:t>
            </w:r>
          </w:p>
        </w:tc>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4" w:type="dxa"/>
          <w:trHeight w:val="480" w:hRule="atLeast"/>
        </w:trPr>
        <w:tc>
          <w:tcPr>
            <w:tcW w:w="3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181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c>
          <w:tcPr>
            <w:tcW w:w="1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1080"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highlight w:val="none"/>
                <w:u w:val="none"/>
              </w:rPr>
            </w:pPr>
          </w:p>
        </w:tc>
      </w:tr>
    </w:tbl>
    <w:p>
      <w:pPr>
        <w:tabs>
          <w:tab w:val="left" w:pos="0"/>
          <w:tab w:val="left" w:pos="993"/>
          <w:tab w:val="left" w:pos="1134"/>
        </w:tabs>
        <w:snapToGrid w:val="0"/>
        <w:spacing w:before="240" w:after="240" w:line="600" w:lineRule="exact"/>
        <w:jc w:val="center"/>
        <w:outlineLvl w:val="1"/>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br w:type="page"/>
      </w:r>
      <w:r>
        <w:rPr>
          <w:rFonts w:hint="eastAsia" w:ascii="仿宋_GB2312" w:hAnsi="宋体" w:eastAsia="仿宋_GB2312"/>
          <w:b/>
          <w:sz w:val="32"/>
          <w:szCs w:val="32"/>
          <w:highlight w:val="none"/>
        </w:rPr>
        <w:t>3、法定代表人身份证明书或授权委托书</w:t>
      </w:r>
    </w:p>
    <w:p>
      <w:pPr>
        <w:tabs>
          <w:tab w:val="left" w:pos="0"/>
          <w:tab w:val="left" w:pos="700"/>
          <w:tab w:val="left" w:pos="800"/>
          <w:tab w:val="left" w:pos="993"/>
          <w:tab w:val="left" w:pos="1134"/>
        </w:tabs>
        <w:snapToGrid w:val="0"/>
        <w:spacing w:after="120" w:line="600" w:lineRule="exact"/>
        <w:ind w:left="510"/>
        <w:jc w:val="center"/>
        <w:outlineLvl w:val="2"/>
        <w:rPr>
          <w:rFonts w:hint="eastAsia" w:ascii="仿宋_GB2312" w:eastAsia="仿宋_GB2312"/>
          <w:b/>
          <w:sz w:val="30"/>
          <w:szCs w:val="30"/>
          <w:highlight w:val="none"/>
        </w:rPr>
      </w:pPr>
      <w:r>
        <w:rPr>
          <w:rFonts w:hint="eastAsia" w:ascii="仿宋_GB2312" w:eastAsia="仿宋_GB2312"/>
          <w:b/>
          <w:sz w:val="30"/>
          <w:szCs w:val="30"/>
          <w:highlight w:val="none"/>
        </w:rPr>
        <w:t>3.1法定代表人身份证明书</w:t>
      </w:r>
    </w:p>
    <w:p>
      <w:pPr>
        <w:tabs>
          <w:tab w:val="left" w:pos="0"/>
          <w:tab w:val="left" w:pos="700"/>
          <w:tab w:val="left" w:pos="800"/>
          <w:tab w:val="left" w:pos="993"/>
          <w:tab w:val="left" w:pos="1134"/>
        </w:tabs>
        <w:snapToGrid w:val="0"/>
        <w:spacing w:after="120" w:line="600" w:lineRule="exact"/>
        <w:jc w:val="left"/>
        <w:rPr>
          <w:rFonts w:hint="eastAsia" w:ascii="仿宋_GB2312" w:eastAsia="仿宋_GB2312"/>
          <w:b/>
          <w:sz w:val="28"/>
          <w:szCs w:val="28"/>
          <w:highlight w:val="none"/>
        </w:rPr>
      </w:pPr>
    </w:p>
    <w:p>
      <w:pPr>
        <w:tabs>
          <w:tab w:val="left" w:pos="0"/>
          <w:tab w:val="left" w:pos="700"/>
          <w:tab w:val="left" w:pos="800"/>
          <w:tab w:val="left" w:pos="993"/>
          <w:tab w:val="left" w:pos="1134"/>
        </w:tabs>
        <w:snapToGrid w:val="0"/>
        <w:spacing w:after="120" w:line="600" w:lineRule="exact"/>
        <w:jc w:val="left"/>
        <w:rPr>
          <w:rFonts w:hint="eastAsia" w:ascii="仿宋_GB2312" w:eastAsia="仿宋_GB2312"/>
          <w:b/>
          <w:sz w:val="28"/>
          <w:szCs w:val="28"/>
          <w:highlight w:val="none"/>
        </w:rPr>
      </w:pPr>
      <w:r>
        <w:rPr>
          <w:rFonts w:hint="eastAsia" w:ascii="仿宋_GB2312" w:eastAsia="仿宋_GB2312"/>
          <w:b/>
          <w:sz w:val="28"/>
          <w:szCs w:val="28"/>
          <w:highlight w:val="none"/>
        </w:rPr>
        <w:t xml:space="preserve">                    法定代表人身份证明书</w:t>
      </w:r>
    </w:p>
    <w:p>
      <w:pPr>
        <w:tabs>
          <w:tab w:val="left" w:pos="0"/>
          <w:tab w:val="left" w:pos="700"/>
          <w:tab w:val="left" w:pos="800"/>
          <w:tab w:val="left" w:pos="993"/>
          <w:tab w:val="left" w:pos="1134"/>
        </w:tabs>
        <w:snapToGrid w:val="0"/>
        <w:spacing w:after="120" w:line="700" w:lineRule="exact"/>
        <w:jc w:val="left"/>
        <w:rPr>
          <w:rFonts w:hint="eastAsia" w:ascii="仿宋_GB2312" w:eastAsia="仿宋_GB2312"/>
          <w:b/>
          <w:sz w:val="28"/>
          <w:szCs w:val="28"/>
          <w:highlight w:val="none"/>
        </w:rPr>
      </w:pPr>
    </w:p>
    <w:p>
      <w:pPr>
        <w:pStyle w:val="5"/>
        <w:spacing w:line="700" w:lineRule="exact"/>
        <w:ind w:firstLine="480" w:firstLineChars="200"/>
        <w:rPr>
          <w:rFonts w:hint="eastAsia" w:ascii="仿宋_GB2312" w:eastAsia="仿宋_GB2312"/>
          <w:sz w:val="24"/>
          <w:szCs w:val="24"/>
          <w:highlight w:val="none"/>
          <w:u w:val="single"/>
        </w:rPr>
      </w:pPr>
      <w:r>
        <w:rPr>
          <w:rFonts w:hint="eastAsia" w:ascii="仿宋_GB2312" w:eastAsia="仿宋_GB2312"/>
          <w:sz w:val="24"/>
          <w:szCs w:val="24"/>
          <w:highlight w:val="none"/>
        </w:rPr>
        <w:t>单位名称：</w:t>
      </w:r>
      <w:r>
        <w:rPr>
          <w:rFonts w:hint="eastAsia" w:ascii="仿宋_GB2312" w:eastAsia="仿宋_GB2312"/>
          <w:sz w:val="24"/>
          <w:szCs w:val="24"/>
          <w:highlight w:val="none"/>
          <w:u w:val="single"/>
        </w:rPr>
        <w:t xml:space="preserve">                                 </w:t>
      </w:r>
    </w:p>
    <w:p>
      <w:pPr>
        <w:pStyle w:val="5"/>
        <w:spacing w:line="700" w:lineRule="exact"/>
        <w:ind w:firstLine="480" w:firstLineChars="200"/>
        <w:rPr>
          <w:rFonts w:hint="eastAsia"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5"/>
        <w:spacing w:line="700" w:lineRule="exact"/>
        <w:ind w:firstLine="480" w:firstLineChars="200"/>
        <w:rPr>
          <w:rFonts w:hint="eastAsia" w:ascii="仿宋_GB2312" w:eastAsia="仿宋_GB2312"/>
          <w:sz w:val="24"/>
          <w:szCs w:val="24"/>
          <w:highlight w:val="none"/>
          <w:u w:val="single"/>
        </w:rPr>
      </w:pPr>
      <w:r>
        <w:rPr>
          <w:rFonts w:hint="eastAsia" w:ascii="仿宋_GB2312" w:eastAsia="仿宋_GB2312"/>
          <w:sz w:val="24"/>
          <w:szCs w:val="24"/>
          <w:highlight w:val="none"/>
        </w:rPr>
        <w:t>姓名：</w:t>
      </w:r>
      <w:r>
        <w:rPr>
          <w:rFonts w:hint="eastAsia" w:ascii="仿宋_GB2312" w:eastAsia="仿宋_GB2312"/>
          <w:sz w:val="24"/>
          <w:szCs w:val="24"/>
          <w:highlight w:val="none"/>
          <w:u w:val="single"/>
        </w:rPr>
        <w:t xml:space="preserve">           （需亲笔签名）</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年龄：</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职务：</w:t>
      </w:r>
      <w:r>
        <w:rPr>
          <w:rFonts w:hint="eastAsia" w:ascii="仿宋_GB2312" w:eastAsia="仿宋_GB2312"/>
          <w:sz w:val="24"/>
          <w:szCs w:val="24"/>
          <w:highlight w:val="none"/>
          <w:u w:val="single"/>
        </w:rPr>
        <w:t xml:space="preserve">           </w:t>
      </w:r>
    </w:p>
    <w:p>
      <w:pPr>
        <w:pStyle w:val="5"/>
        <w:spacing w:line="700" w:lineRule="exact"/>
        <w:ind w:firstLine="480" w:firstLineChars="200"/>
        <w:rPr>
          <w:rFonts w:hint="eastAsia" w:ascii="仿宋_GB2312" w:eastAsia="仿宋_GB2312"/>
          <w:sz w:val="24"/>
          <w:szCs w:val="24"/>
          <w:highlight w:val="none"/>
        </w:rPr>
      </w:pP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w:t>
      </w:r>
      <w:r>
        <w:rPr>
          <w:rFonts w:hint="eastAsia" w:ascii="仿宋_GB2312" w:eastAsia="仿宋_GB2312"/>
          <w:i/>
          <w:sz w:val="24"/>
          <w:szCs w:val="24"/>
          <w:highlight w:val="none"/>
          <w:u w:val="single"/>
        </w:rPr>
        <w:t xml:space="preserve">                     </w:t>
      </w:r>
      <w:r>
        <w:rPr>
          <w:rFonts w:hint="eastAsia" w:ascii="仿宋_GB2312" w:eastAsia="仿宋_GB2312"/>
          <w:sz w:val="24"/>
          <w:szCs w:val="24"/>
          <w:highlight w:val="none"/>
          <w:u w:val="single"/>
        </w:rPr>
        <w:t>（单位名称）</w:t>
      </w:r>
      <w:r>
        <w:rPr>
          <w:rFonts w:hint="eastAsia" w:ascii="仿宋_GB2312" w:eastAsia="仿宋_GB2312"/>
          <w:sz w:val="24"/>
          <w:szCs w:val="24"/>
          <w:highlight w:val="none"/>
        </w:rPr>
        <w:t>的法定代表人。</w:t>
      </w:r>
    </w:p>
    <w:p>
      <w:pPr>
        <w:pStyle w:val="5"/>
        <w:spacing w:line="700" w:lineRule="exact"/>
        <w:ind w:firstLineChars="175"/>
        <w:rPr>
          <w:rFonts w:hint="eastAsia"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5"/>
        <w:spacing w:line="700" w:lineRule="exact"/>
        <w:ind w:firstLine="480" w:firstLineChars="200"/>
        <w:rPr>
          <w:rFonts w:hint="eastAsia" w:ascii="仿宋_GB2312" w:eastAsia="仿宋_GB2312"/>
          <w:sz w:val="24"/>
          <w:szCs w:val="24"/>
          <w:highlight w:val="none"/>
        </w:rPr>
      </w:pPr>
    </w:p>
    <w:p>
      <w:pPr>
        <w:pStyle w:val="5"/>
        <w:spacing w:line="700" w:lineRule="exact"/>
        <w:ind w:firstLine="480" w:firstLineChars="200"/>
        <w:rPr>
          <w:rFonts w:hint="eastAsia" w:ascii="仿宋_GB2312" w:eastAsia="仿宋_GB2312"/>
          <w:sz w:val="24"/>
          <w:szCs w:val="24"/>
          <w:highlight w:val="none"/>
        </w:rPr>
      </w:pPr>
      <w:r>
        <w:rPr>
          <w:rFonts w:hint="eastAsia" w:ascii="仿宋_GB2312" w:eastAsia="仿宋_GB2312"/>
          <w:sz w:val="24"/>
          <w:szCs w:val="24"/>
          <w:highlight w:val="none"/>
        </w:rPr>
        <w:t>特此证明</w:t>
      </w:r>
    </w:p>
    <w:p>
      <w:pPr>
        <w:pStyle w:val="5"/>
        <w:spacing w:line="700" w:lineRule="exact"/>
        <w:ind w:firstLine="480" w:firstLineChars="200"/>
        <w:rPr>
          <w:rFonts w:hint="eastAsia" w:ascii="仿宋_GB2312" w:eastAsia="仿宋_GB2312"/>
          <w:sz w:val="24"/>
          <w:szCs w:val="24"/>
          <w:highlight w:val="none"/>
        </w:rPr>
      </w:pPr>
    </w:p>
    <w:p>
      <w:pPr>
        <w:pStyle w:val="5"/>
        <w:spacing w:line="700" w:lineRule="exact"/>
        <w:ind w:firstLine="480" w:firstLineChars="200"/>
        <w:rPr>
          <w:rFonts w:hint="eastAsia" w:ascii="仿宋_GB2312" w:eastAsia="仿宋_GB2312"/>
          <w:sz w:val="24"/>
          <w:szCs w:val="24"/>
          <w:highlight w:val="none"/>
        </w:rPr>
      </w:pPr>
    </w:p>
    <w:p>
      <w:pPr>
        <w:pStyle w:val="5"/>
        <w:spacing w:line="700" w:lineRule="exact"/>
        <w:ind w:hanging="4201"/>
        <w:jc w:val="right"/>
        <w:rPr>
          <w:rFonts w:hint="eastAsia" w:ascii="仿宋_GB2312" w:eastAsia="仿宋_GB2312"/>
          <w:spacing w:val="-20"/>
          <w:sz w:val="24"/>
          <w:szCs w:val="24"/>
          <w:highlight w:val="none"/>
          <w:u w:val="single"/>
        </w:rPr>
      </w:pPr>
      <w:r>
        <w:rPr>
          <w:rFonts w:hint="eastAsia" w:ascii="仿宋_GB2312" w:eastAsia="仿宋_GB2312"/>
          <w:sz w:val="24"/>
          <w:szCs w:val="24"/>
          <w:highlight w:val="none"/>
        </w:rPr>
        <w:t xml:space="preserve">                                  </w:t>
      </w:r>
      <w:r>
        <w:rPr>
          <w:rFonts w:hint="eastAsia" w:ascii="仿宋_GB2312" w:eastAsia="仿宋_GB2312"/>
          <w:spacing w:val="-20"/>
          <w:sz w:val="24"/>
          <w:szCs w:val="24"/>
          <w:highlight w:val="none"/>
        </w:rPr>
        <w:t>单位：</w:t>
      </w:r>
      <w:r>
        <w:rPr>
          <w:rFonts w:hint="eastAsia" w:ascii="仿宋_GB2312" w:eastAsia="仿宋_GB2312"/>
          <w:spacing w:val="-20"/>
          <w:sz w:val="24"/>
          <w:szCs w:val="24"/>
          <w:highlight w:val="none"/>
          <w:u w:val="single"/>
        </w:rPr>
        <w:t xml:space="preserve">                    （盖单位公章）</w:t>
      </w:r>
    </w:p>
    <w:p>
      <w:pPr>
        <w:pStyle w:val="5"/>
        <w:spacing w:line="700" w:lineRule="exact"/>
        <w:ind w:left="382" w:hanging="381" w:hangingChars="159"/>
        <w:jc w:val="right"/>
        <w:rPr>
          <w:rFonts w:hint="eastAsia"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5"/>
        <w:spacing w:line="700" w:lineRule="exact"/>
        <w:ind w:firstLine="570"/>
        <w:jc w:val="left"/>
        <w:rPr>
          <w:rFonts w:hint="eastAsia" w:ascii="仿宋_GB2312" w:eastAsia="仿宋_GB2312"/>
          <w:b/>
          <w:sz w:val="24"/>
          <w:szCs w:val="24"/>
          <w:highlight w:val="none"/>
        </w:rPr>
      </w:pPr>
      <w:r>
        <w:rPr>
          <w:rFonts w:hint="eastAsia" w:ascii="仿宋_GB2312" w:eastAsia="仿宋_GB2312"/>
          <w:b/>
          <w:sz w:val="24"/>
          <w:szCs w:val="24"/>
          <w:highlight w:val="none"/>
        </w:rPr>
        <w:t>注：</w:t>
      </w:r>
    </w:p>
    <w:p>
      <w:pPr>
        <w:pStyle w:val="5"/>
        <w:spacing w:line="700" w:lineRule="exact"/>
        <w:ind w:firstLine="570"/>
        <w:jc w:val="left"/>
        <w:rPr>
          <w:rFonts w:hint="eastAsia" w:ascii="仿宋_GB2312" w:eastAsia="仿宋_GB2312"/>
          <w:b/>
          <w:sz w:val="24"/>
          <w:szCs w:val="24"/>
          <w:highlight w:val="none"/>
        </w:rPr>
      </w:pPr>
      <w:r>
        <w:rPr>
          <w:rFonts w:hint="eastAsia" w:ascii="仿宋_GB2312" w:eastAsia="仿宋_GB2312"/>
          <w:b/>
          <w:sz w:val="24"/>
          <w:szCs w:val="24"/>
          <w:highlight w:val="none"/>
        </w:rPr>
        <w:t>1.法定代表人的签字必须是亲笔签名，不得使用印章、签名章或其他电子制版签名。</w:t>
      </w:r>
    </w:p>
    <w:p>
      <w:pPr>
        <w:pStyle w:val="5"/>
        <w:spacing w:line="700" w:lineRule="exact"/>
        <w:ind w:firstLine="570"/>
        <w:jc w:val="left"/>
        <w:rPr>
          <w:rFonts w:hint="eastAsia" w:ascii="仿宋_GB2312" w:eastAsia="仿宋_GB2312"/>
          <w:b/>
          <w:sz w:val="32"/>
          <w:highlight w:val="none"/>
        </w:rPr>
      </w:pPr>
      <w:r>
        <w:rPr>
          <w:rFonts w:hint="eastAsia" w:ascii="仿宋_GB2312" w:eastAsia="仿宋_GB2312"/>
          <w:b/>
          <w:sz w:val="24"/>
          <w:szCs w:val="24"/>
          <w:highlight w:val="none"/>
        </w:rPr>
        <w:t>2.应附法定代表人身份证复印件（盖企业公章）。</w:t>
      </w:r>
    </w:p>
    <w:p>
      <w:pPr>
        <w:tabs>
          <w:tab w:val="left" w:pos="0"/>
          <w:tab w:val="left" w:pos="993"/>
          <w:tab w:val="left" w:pos="1134"/>
        </w:tabs>
        <w:snapToGrid w:val="0"/>
        <w:spacing w:before="240" w:after="240" w:line="600" w:lineRule="exact"/>
        <w:jc w:val="center"/>
        <w:outlineLvl w:val="2"/>
        <w:rPr>
          <w:rFonts w:hint="eastAsia" w:ascii="仿宋_GB2312" w:hAnsi="宋体" w:eastAsia="仿宋_GB2312"/>
          <w:b/>
          <w:sz w:val="30"/>
          <w:szCs w:val="30"/>
          <w:highlight w:val="none"/>
        </w:rPr>
      </w:pPr>
      <w:r>
        <w:rPr>
          <w:rFonts w:hint="eastAsia" w:ascii="仿宋_GB2312" w:hAnsi="宋体" w:eastAsia="仿宋_GB2312"/>
          <w:b/>
          <w:sz w:val="30"/>
          <w:szCs w:val="30"/>
          <w:highlight w:val="none"/>
        </w:rPr>
        <w:br w:type="page"/>
      </w:r>
      <w:r>
        <w:rPr>
          <w:rFonts w:hint="eastAsia" w:ascii="仿宋_GB2312" w:hAnsi="宋体" w:eastAsia="仿宋_GB2312"/>
          <w:b/>
          <w:sz w:val="30"/>
          <w:szCs w:val="30"/>
          <w:highlight w:val="none"/>
        </w:rPr>
        <w:t>3.2授 权 委 托 书</w:t>
      </w:r>
    </w:p>
    <w:p>
      <w:pPr>
        <w:tabs>
          <w:tab w:val="left" w:pos="0"/>
          <w:tab w:val="left" w:pos="567"/>
          <w:tab w:val="left" w:pos="993"/>
          <w:tab w:val="left" w:pos="1134"/>
        </w:tabs>
        <w:snapToGrid w:val="0"/>
        <w:spacing w:before="240" w:line="700" w:lineRule="exact"/>
        <w:jc w:val="center"/>
        <w:rPr>
          <w:rFonts w:hint="eastAsia" w:ascii="仿宋_GB2312" w:eastAsia="仿宋_GB2312"/>
          <w:b/>
          <w:sz w:val="28"/>
          <w:szCs w:val="28"/>
          <w:highlight w:val="none"/>
        </w:rPr>
      </w:pPr>
      <w:r>
        <w:rPr>
          <w:rFonts w:hint="eastAsia" w:ascii="仿宋_GB2312" w:eastAsia="仿宋_GB2312"/>
          <w:b/>
          <w:sz w:val="28"/>
          <w:szCs w:val="28"/>
          <w:highlight w:val="none"/>
        </w:rPr>
        <w:t>授 权 委 托 书</w:t>
      </w:r>
    </w:p>
    <w:p>
      <w:pPr>
        <w:pStyle w:val="5"/>
        <w:spacing w:line="700" w:lineRule="exact"/>
        <w:ind w:firstLine="570"/>
        <w:jc w:val="left"/>
        <w:rPr>
          <w:rFonts w:hint="eastAsia" w:ascii="仿宋_GB2312" w:eastAsia="仿宋_GB2312"/>
          <w:sz w:val="24"/>
          <w:szCs w:val="24"/>
          <w:highlight w:val="none"/>
        </w:rPr>
      </w:pPr>
      <w:r>
        <w:rPr>
          <w:rFonts w:hint="eastAsia" w:ascii="仿宋_GB2312" w:eastAsia="仿宋_GB2312"/>
          <w:sz w:val="24"/>
          <w:szCs w:val="24"/>
          <w:highlight w:val="none"/>
        </w:rPr>
        <w:t>本授权委托书声明：我</w:t>
      </w:r>
      <w:r>
        <w:rPr>
          <w:rFonts w:hint="eastAsia" w:ascii="仿宋_GB2312" w:eastAsia="仿宋_GB2312"/>
          <w:sz w:val="24"/>
          <w:szCs w:val="24"/>
          <w:highlight w:val="none"/>
          <w:u w:val="single"/>
          <w:lang w:val="en-US" w:eastAsia="zh-CN"/>
        </w:rPr>
        <w:t xml:space="preserve">    </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的法定代表人，现授权委托</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为我公司的法定代表人授权委托代理人，以本公司的名义参加福建省高速公路养护工程有限公司的</w:t>
      </w:r>
      <w:r>
        <w:rPr>
          <w:rFonts w:hint="eastAsia" w:ascii="仿宋_GB2312" w:eastAsia="仿宋_GB2312"/>
          <w:sz w:val="24"/>
          <w:szCs w:val="24"/>
          <w:highlight w:val="none"/>
          <w:u w:val="single"/>
          <w:lang w:eastAsia="zh-CN"/>
        </w:rPr>
        <w:t>翔安机场高速公路（沈海高速-翔安南路）工程路面合同段专业合作队伍选择</w:t>
      </w:r>
      <w:r>
        <w:rPr>
          <w:rFonts w:hint="eastAsia" w:ascii="仿宋_GB2312" w:eastAsia="仿宋_GB2312"/>
          <w:sz w:val="24"/>
          <w:szCs w:val="24"/>
          <w:highlight w:val="none"/>
        </w:rPr>
        <w:t>的采购活动。代理人在采购、合同谈判、签署合同过程中所签署的一切文件和处理与之有关的一切事务，我均予以承认。</w:t>
      </w:r>
    </w:p>
    <w:p>
      <w:pPr>
        <w:pStyle w:val="5"/>
        <w:spacing w:line="700" w:lineRule="exact"/>
        <w:ind w:firstLine="480" w:firstLineChars="200"/>
        <w:jc w:val="left"/>
        <w:rPr>
          <w:rFonts w:hint="eastAsia" w:ascii="仿宋_GB2312" w:eastAsia="仿宋_GB2312"/>
          <w:sz w:val="24"/>
          <w:szCs w:val="24"/>
          <w:highlight w:val="none"/>
        </w:rPr>
      </w:pPr>
      <w:r>
        <w:rPr>
          <w:rFonts w:hint="eastAsia" w:ascii="仿宋_GB2312" w:eastAsia="仿宋_GB2312"/>
          <w:sz w:val="24"/>
          <w:szCs w:val="24"/>
          <w:highlight w:val="none"/>
        </w:rPr>
        <w:t>代理人无转委权。特此委托。</w:t>
      </w:r>
    </w:p>
    <w:p>
      <w:pPr>
        <w:pStyle w:val="5"/>
        <w:spacing w:line="700" w:lineRule="exact"/>
        <w:ind w:firstLine="480" w:firstLineChars="200"/>
        <w:jc w:val="left"/>
        <w:rPr>
          <w:rFonts w:hint="eastAsia" w:ascii="仿宋_GB2312" w:eastAsia="仿宋_GB2312"/>
          <w:sz w:val="24"/>
          <w:szCs w:val="24"/>
          <w:highlight w:val="none"/>
          <w:u w:val="single"/>
        </w:rPr>
      </w:pPr>
      <w:r>
        <w:rPr>
          <w:rFonts w:hint="eastAsia" w:ascii="仿宋_GB2312" w:eastAsia="仿宋_GB2312"/>
          <w:sz w:val="24"/>
          <w:szCs w:val="24"/>
          <w:highlight w:val="none"/>
        </w:rPr>
        <w:t>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年龄：</w:t>
      </w:r>
      <w:r>
        <w:rPr>
          <w:rFonts w:hint="eastAsia" w:ascii="仿宋_GB2312" w:eastAsia="仿宋_GB2312"/>
          <w:sz w:val="24"/>
          <w:szCs w:val="24"/>
          <w:highlight w:val="none"/>
          <w:u w:val="single"/>
        </w:rPr>
        <w:t xml:space="preserve">         </w:t>
      </w:r>
    </w:p>
    <w:p>
      <w:pPr>
        <w:pStyle w:val="5"/>
        <w:spacing w:line="700" w:lineRule="exact"/>
        <w:ind w:firstLine="480" w:firstLineChars="200"/>
        <w:rPr>
          <w:rFonts w:hint="eastAsia" w:ascii="仿宋_GB2312" w:eastAsia="仿宋_GB2312"/>
          <w:sz w:val="24"/>
          <w:szCs w:val="24"/>
          <w:highlight w:val="none"/>
          <w:u w:val="singl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部门：</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职务：</w:t>
      </w:r>
      <w:r>
        <w:rPr>
          <w:rFonts w:hint="eastAsia" w:ascii="仿宋_GB2312" w:eastAsia="仿宋_GB2312"/>
          <w:sz w:val="24"/>
          <w:szCs w:val="24"/>
          <w:highlight w:val="none"/>
          <w:u w:val="single"/>
        </w:rPr>
        <w:t xml:space="preserve">         </w:t>
      </w:r>
    </w:p>
    <w:p>
      <w:pPr>
        <w:pStyle w:val="5"/>
        <w:spacing w:line="700" w:lineRule="exact"/>
        <w:ind w:firstLine="480" w:firstLineChars="200"/>
        <w:rPr>
          <w:rFonts w:hint="eastAsia" w:ascii="仿宋_GB2312" w:eastAsia="仿宋_GB2312"/>
          <w:sz w:val="24"/>
          <w:szCs w:val="24"/>
          <w:highlight w:val="none"/>
        </w:rPr>
      </w:pPr>
      <w:r>
        <w:rPr>
          <w:rFonts w:hint="eastAsia" w:ascii="仿宋_GB2312" w:eastAsia="仿宋_GB2312"/>
          <w:sz w:val="24"/>
          <w:szCs w:val="24"/>
          <w:highlight w:val="none"/>
          <w:u w:val="none"/>
        </w:rPr>
        <w:t>附：法定代表人和委托代理人身份证复印件</w:t>
      </w:r>
    </w:p>
    <w:p>
      <w:pPr>
        <w:pStyle w:val="5"/>
        <w:spacing w:line="700" w:lineRule="exact"/>
        <w:ind w:firstLine="3720" w:firstLineChars="1550"/>
        <w:rPr>
          <w:rFonts w:hint="eastAsia" w:ascii="仿宋_GB2312" w:eastAsia="仿宋_GB2312"/>
          <w:sz w:val="24"/>
          <w:szCs w:val="24"/>
          <w:highlight w:val="non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（单位全称）</w:t>
      </w:r>
    </w:p>
    <w:p>
      <w:pPr>
        <w:pStyle w:val="5"/>
        <w:spacing w:line="700" w:lineRule="exact"/>
        <w:ind w:firstLine="3720" w:firstLineChars="1550"/>
        <w:rPr>
          <w:rFonts w:hint="eastAsia" w:ascii="仿宋_GB2312" w:eastAsia="仿宋_GB2312"/>
          <w:sz w:val="24"/>
          <w:szCs w:val="24"/>
          <w:highlight w:val="none"/>
          <w:u w:val="single"/>
        </w:rPr>
      </w:pPr>
      <w:r>
        <w:rPr>
          <w:rFonts w:hint="eastAsia" w:ascii="仿宋_GB2312" w:eastAsia="仿宋_GB2312"/>
          <w:sz w:val="24"/>
          <w:szCs w:val="24"/>
          <w:highlight w:val="none"/>
        </w:rPr>
        <w:t>法定代表人：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u w:val="single"/>
          <w:lang w:val="en-US" w:eastAsia="zh-CN"/>
        </w:rPr>
        <w:t xml:space="preserve">      </w:t>
      </w:r>
      <w:r>
        <w:rPr>
          <w:rFonts w:hint="eastAsia" w:ascii="仿宋_GB2312" w:eastAsia="仿宋_GB2312"/>
          <w:sz w:val="24"/>
          <w:szCs w:val="24"/>
          <w:highlight w:val="none"/>
          <w:u w:val="single"/>
        </w:rPr>
        <w:t>（签字）</w:t>
      </w:r>
    </w:p>
    <w:p>
      <w:pPr>
        <w:pStyle w:val="5"/>
        <w:spacing w:line="700" w:lineRule="exact"/>
        <w:ind w:firstLine="3720" w:firstLineChars="1550"/>
        <w:rPr>
          <w:rFonts w:hint="eastAsia"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5"/>
        <w:spacing w:line="700" w:lineRule="exact"/>
        <w:ind w:firstLine="3720" w:firstLineChars="1550"/>
        <w:rPr>
          <w:rFonts w:hint="eastAsia" w:ascii="仿宋_GB2312" w:eastAsia="仿宋_GB2312"/>
          <w:sz w:val="24"/>
          <w:szCs w:val="24"/>
          <w:highlight w:val="none"/>
          <w:u w:val="single"/>
        </w:rPr>
      </w:pPr>
      <w:r>
        <w:rPr>
          <w:rFonts w:hint="eastAsia" w:ascii="仿宋_GB2312" w:eastAsia="仿宋_GB2312"/>
          <w:sz w:val="24"/>
          <w:szCs w:val="24"/>
          <w:highlight w:val="none"/>
        </w:rPr>
        <w:t>被授权委托代理人：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u w:val="single"/>
          <w:lang w:val="en-US" w:eastAsia="zh-CN"/>
        </w:rPr>
        <w:t xml:space="preserve">  </w:t>
      </w:r>
      <w:r>
        <w:rPr>
          <w:rFonts w:hint="eastAsia" w:ascii="仿宋_GB2312" w:eastAsia="仿宋_GB2312"/>
          <w:sz w:val="24"/>
          <w:szCs w:val="24"/>
          <w:highlight w:val="none"/>
          <w:u w:val="single"/>
        </w:rPr>
        <w:t>（签字）</w:t>
      </w:r>
    </w:p>
    <w:p>
      <w:pPr>
        <w:pStyle w:val="5"/>
        <w:spacing w:line="700" w:lineRule="exact"/>
        <w:ind w:firstLine="3720" w:firstLineChars="1550"/>
        <w:rPr>
          <w:rFonts w:hint="eastAsia"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5"/>
        <w:spacing w:line="600" w:lineRule="exact"/>
        <w:ind w:firstLine="3840" w:firstLineChars="1600"/>
        <w:jc w:val="both"/>
        <w:rPr>
          <w:rFonts w:hint="eastAsia" w:ascii="仿宋_GB2312" w:eastAsia="仿宋_GB2312"/>
          <w:sz w:val="24"/>
          <w:szCs w:val="24"/>
          <w:highlight w:val="none"/>
        </w:rPr>
      </w:pPr>
      <w:r>
        <w:rPr>
          <w:rFonts w:hint="eastAsia" w:ascii="仿宋_GB2312" w:eastAsia="仿宋_GB2312"/>
          <w:sz w:val="24"/>
          <w:szCs w:val="24"/>
          <w:highlight w:val="none"/>
          <w:u w:val="none"/>
          <w:lang w:val="en-US" w:eastAsia="zh-CN"/>
        </w:rPr>
        <w:t>联系方式：</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w:t>
      </w:r>
    </w:p>
    <w:p>
      <w:pPr>
        <w:pStyle w:val="5"/>
        <w:spacing w:line="600" w:lineRule="exact"/>
        <w:ind w:firstLine="0"/>
        <w:jc w:val="center"/>
        <w:rPr>
          <w:rFonts w:hint="eastAsia"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5"/>
        <w:keepNext w:val="0"/>
        <w:keepLines w:val="0"/>
        <w:pageBreakBefore w:val="0"/>
        <w:widowControl w:val="0"/>
        <w:kinsoku/>
        <w:wordWrap/>
        <w:overflowPunct/>
        <w:topLinePunct w:val="0"/>
        <w:autoSpaceDE/>
        <w:autoSpaceDN/>
        <w:bidi w:val="0"/>
        <w:adjustRightInd w:val="0"/>
        <w:snapToGrid/>
        <w:spacing w:line="240" w:lineRule="auto"/>
        <w:ind w:left="0" w:leftChars="0" w:firstLine="0" w:firstLineChars="0"/>
        <w:jc w:val="left"/>
        <w:textAlignment w:val="baseline"/>
        <w:rPr>
          <w:rFonts w:hint="eastAsia"/>
          <w:b/>
          <w:bCs/>
          <w:highlight w:val="none"/>
        </w:rPr>
      </w:pPr>
      <w:r>
        <w:rPr>
          <w:rFonts w:hint="eastAsia"/>
          <w:b/>
          <w:bCs/>
          <w:highlight w:val="none"/>
        </w:rPr>
        <w:t>注：</w:t>
      </w:r>
    </w:p>
    <w:p>
      <w:pPr>
        <w:pStyle w:val="5"/>
        <w:keepNext w:val="0"/>
        <w:keepLines w:val="0"/>
        <w:pageBreakBefore w:val="0"/>
        <w:widowControl w:val="0"/>
        <w:kinsoku/>
        <w:wordWrap/>
        <w:overflowPunct/>
        <w:topLinePunct w:val="0"/>
        <w:autoSpaceDE/>
        <w:autoSpaceDN/>
        <w:bidi w:val="0"/>
        <w:adjustRightInd w:val="0"/>
        <w:snapToGrid/>
        <w:spacing w:line="240" w:lineRule="auto"/>
        <w:ind w:left="0" w:leftChars="0" w:firstLine="422" w:firstLineChars="200"/>
        <w:jc w:val="left"/>
        <w:textAlignment w:val="baseline"/>
        <w:rPr>
          <w:rFonts w:hint="eastAsia"/>
          <w:b/>
          <w:bCs/>
          <w:highlight w:val="none"/>
        </w:rPr>
      </w:pPr>
      <w:r>
        <w:rPr>
          <w:rFonts w:hint="eastAsia"/>
          <w:b/>
          <w:bCs/>
          <w:highlight w:val="none"/>
        </w:rPr>
        <w:t>1.法定代表人和委托代理人必须在授权书上亲笔签名，不得使用印章、签名章、复印件或其他电子制版签名；</w:t>
      </w:r>
    </w:p>
    <w:p>
      <w:pPr>
        <w:pStyle w:val="5"/>
        <w:keepNext w:val="0"/>
        <w:keepLines w:val="0"/>
        <w:pageBreakBefore w:val="0"/>
        <w:widowControl w:val="0"/>
        <w:kinsoku/>
        <w:wordWrap/>
        <w:overflowPunct/>
        <w:topLinePunct w:val="0"/>
        <w:autoSpaceDE/>
        <w:autoSpaceDN/>
        <w:bidi w:val="0"/>
        <w:adjustRightInd w:val="0"/>
        <w:snapToGrid/>
        <w:spacing w:line="240" w:lineRule="auto"/>
        <w:ind w:firstLine="422" w:firstLineChars="200"/>
        <w:jc w:val="left"/>
        <w:textAlignment w:val="baseline"/>
        <w:rPr>
          <w:rFonts w:hint="eastAsia"/>
          <w:highlight w:val="none"/>
        </w:rPr>
      </w:pPr>
      <w:r>
        <w:rPr>
          <w:rFonts w:hint="eastAsia"/>
          <w:b/>
          <w:bCs/>
          <w:highlight w:val="none"/>
        </w:rPr>
        <w:t>2.授权书后均应附法定代表人和委托代理人身份证复印件（盖企业公章）。</w:t>
      </w:r>
    </w:p>
    <w:p>
      <w:pPr>
        <w:pStyle w:val="5"/>
        <w:spacing w:line="600" w:lineRule="exact"/>
        <w:ind w:firstLine="0"/>
        <w:jc w:val="center"/>
        <w:rPr>
          <w:rFonts w:hint="eastAsia" w:ascii="仿宋_GB2312" w:hAnsi="宋体" w:eastAsia="仿宋_GB2312"/>
          <w:b/>
          <w:sz w:val="32"/>
          <w:szCs w:val="32"/>
          <w:highlight w:val="none"/>
          <w:lang w:val="en-US" w:eastAsia="zh-CN"/>
        </w:rPr>
      </w:pPr>
      <w:r>
        <w:rPr>
          <w:rFonts w:hint="eastAsia" w:ascii="仿宋_GB2312" w:hAnsi="宋体" w:eastAsia="仿宋_GB2312"/>
          <w:b/>
          <w:sz w:val="32"/>
          <w:szCs w:val="32"/>
          <w:highlight w:val="none"/>
        </w:rPr>
        <w:t>4</w:t>
      </w:r>
      <w:r>
        <w:rPr>
          <w:rFonts w:hint="eastAsia" w:ascii="仿宋_GB2312" w:hAnsi="宋体" w:eastAsia="仿宋_GB2312"/>
          <w:b/>
          <w:sz w:val="32"/>
          <w:szCs w:val="32"/>
          <w:highlight w:val="none"/>
          <w:lang w:eastAsia="zh-CN"/>
        </w:rPr>
        <w:t>、</w:t>
      </w:r>
      <w:r>
        <w:rPr>
          <w:rFonts w:hint="eastAsia" w:ascii="仿宋_GB2312" w:hAnsi="宋体" w:eastAsia="仿宋_GB2312"/>
          <w:b/>
          <w:sz w:val="32"/>
          <w:szCs w:val="32"/>
          <w:highlight w:val="none"/>
          <w:lang w:val="en-US" w:eastAsia="zh-CN"/>
        </w:rPr>
        <w:t>项目负责人证明</w:t>
      </w:r>
    </w:p>
    <w:p>
      <w:pPr>
        <w:pStyle w:val="5"/>
        <w:spacing w:line="600" w:lineRule="exact"/>
        <w:ind w:firstLine="0"/>
        <w:jc w:val="center"/>
        <w:rPr>
          <w:rFonts w:hint="eastAsia" w:ascii="仿宋_GB2312" w:hAnsi="宋体" w:eastAsia="仿宋_GB2312"/>
          <w:b/>
          <w:sz w:val="32"/>
          <w:szCs w:val="32"/>
          <w:highlight w:val="none"/>
          <w:lang w:val="en-US" w:eastAsia="zh-CN"/>
        </w:rPr>
      </w:pPr>
    </w:p>
    <w:p>
      <w:pPr>
        <w:pStyle w:val="5"/>
        <w:spacing w:line="600" w:lineRule="exact"/>
        <w:ind w:firstLine="0"/>
        <w:jc w:val="center"/>
        <w:rPr>
          <w:rFonts w:hint="eastAsia" w:ascii="仿宋_GB2312" w:hAnsi="宋体" w:eastAsia="仿宋_GB2312"/>
          <w:b/>
          <w:sz w:val="32"/>
          <w:szCs w:val="32"/>
          <w:highlight w:val="none"/>
          <w:lang w:val="en-US" w:eastAsia="zh-CN"/>
        </w:rPr>
      </w:pPr>
    </w:p>
    <w:p>
      <w:pPr>
        <w:pStyle w:val="5"/>
        <w:spacing w:line="600" w:lineRule="exact"/>
        <w:ind w:firstLine="0"/>
        <w:jc w:val="center"/>
        <w:rPr>
          <w:rFonts w:hint="eastAsia" w:ascii="仿宋_GB2312" w:hAnsi="宋体" w:eastAsia="仿宋_GB2312"/>
          <w:b/>
          <w:sz w:val="32"/>
          <w:szCs w:val="32"/>
          <w:highlight w:val="none"/>
          <w:lang w:val="en-US" w:eastAsia="zh-CN"/>
        </w:rPr>
      </w:pPr>
    </w:p>
    <w:p>
      <w:pPr>
        <w:pStyle w:val="5"/>
        <w:spacing w:line="600" w:lineRule="exact"/>
        <w:ind w:firstLine="0"/>
        <w:jc w:val="center"/>
        <w:rPr>
          <w:rFonts w:hint="eastAsia" w:ascii="仿宋_GB2312" w:hAnsi="宋体" w:eastAsia="仿宋_GB2312"/>
          <w:b/>
          <w:sz w:val="32"/>
          <w:szCs w:val="32"/>
          <w:highlight w:val="none"/>
          <w:lang w:val="en-US" w:eastAsia="zh-CN"/>
        </w:rPr>
      </w:pPr>
    </w:p>
    <w:p>
      <w:pPr>
        <w:pStyle w:val="5"/>
        <w:spacing w:line="600" w:lineRule="exact"/>
        <w:ind w:firstLine="0"/>
        <w:jc w:val="center"/>
        <w:rPr>
          <w:rFonts w:hint="eastAsia" w:ascii="仿宋_GB2312" w:hAnsi="宋体" w:eastAsia="仿宋_GB2312"/>
          <w:b/>
          <w:sz w:val="32"/>
          <w:szCs w:val="32"/>
          <w:highlight w:val="none"/>
          <w:lang w:val="en-US" w:eastAsia="zh-CN"/>
        </w:rPr>
      </w:pPr>
    </w:p>
    <w:p>
      <w:pPr>
        <w:pStyle w:val="5"/>
        <w:spacing w:line="600" w:lineRule="exact"/>
        <w:ind w:firstLine="0"/>
        <w:jc w:val="center"/>
        <w:rPr>
          <w:rFonts w:hint="eastAsia" w:ascii="仿宋_GB2312" w:hAnsi="宋体" w:eastAsia="仿宋_GB2312"/>
          <w:b/>
          <w:sz w:val="32"/>
          <w:szCs w:val="32"/>
          <w:highlight w:val="none"/>
          <w:lang w:val="en-US" w:eastAsia="zh-CN"/>
        </w:rPr>
      </w:pPr>
    </w:p>
    <w:p>
      <w:pPr>
        <w:pStyle w:val="5"/>
        <w:spacing w:line="600" w:lineRule="exact"/>
        <w:ind w:firstLine="0"/>
        <w:jc w:val="center"/>
        <w:rPr>
          <w:rFonts w:hint="eastAsia" w:ascii="仿宋_GB2312" w:hAnsi="宋体" w:eastAsia="仿宋_GB2312"/>
          <w:b/>
          <w:sz w:val="32"/>
          <w:szCs w:val="32"/>
          <w:highlight w:val="none"/>
          <w:lang w:val="en-US" w:eastAsia="zh-CN"/>
        </w:rPr>
      </w:pPr>
    </w:p>
    <w:p>
      <w:pPr>
        <w:pStyle w:val="5"/>
        <w:spacing w:line="600" w:lineRule="exact"/>
        <w:ind w:firstLine="0"/>
        <w:jc w:val="center"/>
        <w:rPr>
          <w:rFonts w:hint="eastAsia" w:ascii="仿宋_GB2312" w:hAnsi="宋体" w:eastAsia="仿宋_GB2312"/>
          <w:b/>
          <w:sz w:val="32"/>
          <w:szCs w:val="32"/>
          <w:highlight w:val="none"/>
          <w:lang w:val="en-US" w:eastAsia="zh-CN"/>
        </w:rPr>
      </w:pPr>
    </w:p>
    <w:p>
      <w:pPr>
        <w:pStyle w:val="5"/>
        <w:spacing w:line="600" w:lineRule="exact"/>
        <w:ind w:firstLine="0"/>
        <w:jc w:val="center"/>
        <w:rPr>
          <w:rFonts w:hint="eastAsia" w:ascii="仿宋_GB2312" w:hAnsi="宋体" w:eastAsia="仿宋_GB2312"/>
          <w:b/>
          <w:sz w:val="32"/>
          <w:szCs w:val="32"/>
          <w:highlight w:val="none"/>
          <w:lang w:val="en-US" w:eastAsia="zh-CN"/>
        </w:rPr>
      </w:pPr>
    </w:p>
    <w:p>
      <w:pPr>
        <w:pStyle w:val="5"/>
        <w:spacing w:line="600" w:lineRule="exact"/>
        <w:ind w:firstLine="0"/>
        <w:jc w:val="center"/>
        <w:rPr>
          <w:rFonts w:hint="eastAsia" w:ascii="仿宋_GB2312" w:hAnsi="宋体" w:eastAsia="仿宋_GB2312"/>
          <w:b/>
          <w:sz w:val="32"/>
          <w:szCs w:val="32"/>
          <w:highlight w:val="none"/>
          <w:lang w:val="en-US" w:eastAsia="zh-CN"/>
        </w:rPr>
      </w:pPr>
    </w:p>
    <w:p>
      <w:pPr>
        <w:pStyle w:val="5"/>
        <w:spacing w:line="600" w:lineRule="exact"/>
        <w:ind w:firstLine="0"/>
        <w:jc w:val="center"/>
        <w:rPr>
          <w:rFonts w:hint="eastAsia" w:ascii="仿宋_GB2312" w:hAnsi="宋体" w:eastAsia="仿宋_GB2312"/>
          <w:b/>
          <w:sz w:val="32"/>
          <w:szCs w:val="32"/>
          <w:highlight w:val="none"/>
          <w:lang w:val="en-US" w:eastAsia="zh-CN"/>
        </w:rPr>
      </w:pPr>
    </w:p>
    <w:p>
      <w:pPr>
        <w:pStyle w:val="5"/>
        <w:spacing w:line="600" w:lineRule="exact"/>
        <w:ind w:firstLine="0"/>
        <w:jc w:val="center"/>
        <w:rPr>
          <w:rFonts w:hint="eastAsia" w:ascii="仿宋_GB2312" w:hAnsi="宋体" w:eastAsia="仿宋_GB2312"/>
          <w:b/>
          <w:sz w:val="32"/>
          <w:szCs w:val="32"/>
          <w:highlight w:val="none"/>
          <w:lang w:val="en-US" w:eastAsia="zh-CN"/>
        </w:rPr>
      </w:pPr>
    </w:p>
    <w:p>
      <w:pPr>
        <w:pStyle w:val="5"/>
        <w:spacing w:line="600" w:lineRule="exact"/>
        <w:ind w:firstLine="0"/>
        <w:jc w:val="center"/>
        <w:rPr>
          <w:rFonts w:hint="eastAsia" w:ascii="仿宋_GB2312" w:hAnsi="宋体" w:eastAsia="仿宋_GB2312"/>
          <w:b/>
          <w:sz w:val="32"/>
          <w:szCs w:val="32"/>
          <w:highlight w:val="none"/>
          <w:lang w:val="en-US" w:eastAsia="zh-CN"/>
        </w:rPr>
      </w:pPr>
    </w:p>
    <w:p>
      <w:pPr>
        <w:pStyle w:val="5"/>
        <w:spacing w:line="600" w:lineRule="exact"/>
        <w:ind w:firstLine="0"/>
        <w:jc w:val="center"/>
        <w:rPr>
          <w:rFonts w:hint="eastAsia" w:ascii="仿宋_GB2312" w:hAnsi="宋体" w:eastAsia="仿宋_GB2312"/>
          <w:b/>
          <w:sz w:val="32"/>
          <w:szCs w:val="32"/>
          <w:highlight w:val="none"/>
          <w:lang w:val="en-US" w:eastAsia="zh-CN"/>
        </w:rPr>
      </w:pPr>
    </w:p>
    <w:p>
      <w:pPr>
        <w:pStyle w:val="5"/>
        <w:spacing w:line="600" w:lineRule="exact"/>
        <w:ind w:firstLine="0"/>
        <w:jc w:val="center"/>
        <w:rPr>
          <w:rFonts w:hint="eastAsia" w:ascii="仿宋_GB2312" w:hAnsi="宋体" w:eastAsia="仿宋_GB2312"/>
          <w:b/>
          <w:sz w:val="32"/>
          <w:szCs w:val="32"/>
          <w:highlight w:val="none"/>
          <w:lang w:val="en-US" w:eastAsia="zh-CN"/>
        </w:rPr>
      </w:pPr>
    </w:p>
    <w:p>
      <w:pPr>
        <w:pStyle w:val="5"/>
        <w:spacing w:line="600" w:lineRule="exact"/>
        <w:ind w:firstLine="0"/>
        <w:jc w:val="center"/>
        <w:rPr>
          <w:rFonts w:hint="eastAsia" w:ascii="仿宋_GB2312" w:hAnsi="宋体" w:eastAsia="仿宋_GB2312"/>
          <w:b/>
          <w:sz w:val="32"/>
          <w:szCs w:val="32"/>
          <w:highlight w:val="none"/>
          <w:lang w:val="en-US" w:eastAsia="zh-CN"/>
        </w:rPr>
      </w:pPr>
    </w:p>
    <w:p>
      <w:pPr>
        <w:pStyle w:val="5"/>
        <w:spacing w:line="600" w:lineRule="exact"/>
        <w:ind w:firstLine="0"/>
        <w:jc w:val="center"/>
        <w:rPr>
          <w:rFonts w:hint="eastAsia" w:ascii="仿宋_GB2312" w:hAnsi="宋体" w:eastAsia="仿宋_GB2312"/>
          <w:b/>
          <w:sz w:val="32"/>
          <w:szCs w:val="32"/>
          <w:highlight w:val="none"/>
          <w:lang w:val="en-US" w:eastAsia="zh-CN"/>
        </w:rPr>
      </w:pPr>
    </w:p>
    <w:p>
      <w:pPr>
        <w:pStyle w:val="5"/>
        <w:spacing w:line="600" w:lineRule="exact"/>
        <w:ind w:firstLine="0"/>
        <w:jc w:val="center"/>
        <w:rPr>
          <w:rFonts w:hint="eastAsia" w:ascii="仿宋_GB2312" w:hAnsi="宋体" w:eastAsia="仿宋_GB2312"/>
          <w:b/>
          <w:sz w:val="32"/>
          <w:szCs w:val="32"/>
          <w:highlight w:val="none"/>
          <w:lang w:val="en-US" w:eastAsia="zh-CN"/>
        </w:rPr>
      </w:pPr>
    </w:p>
    <w:p>
      <w:pPr>
        <w:pStyle w:val="5"/>
        <w:spacing w:line="600" w:lineRule="exact"/>
        <w:ind w:firstLine="0"/>
        <w:jc w:val="center"/>
        <w:rPr>
          <w:rFonts w:hint="eastAsia" w:ascii="仿宋_GB2312" w:hAnsi="宋体" w:eastAsia="仿宋_GB2312"/>
          <w:b/>
          <w:sz w:val="32"/>
          <w:szCs w:val="32"/>
          <w:highlight w:val="none"/>
          <w:lang w:val="en-US" w:eastAsia="zh-CN"/>
        </w:rPr>
      </w:pPr>
    </w:p>
    <w:p>
      <w:pPr>
        <w:pStyle w:val="5"/>
        <w:spacing w:line="600" w:lineRule="exact"/>
        <w:ind w:firstLine="0"/>
        <w:jc w:val="center"/>
        <w:rPr>
          <w:rFonts w:hint="eastAsia" w:ascii="仿宋_GB2312" w:hAnsi="宋体" w:eastAsia="仿宋_GB2312"/>
          <w:b/>
          <w:sz w:val="32"/>
          <w:szCs w:val="32"/>
          <w:highlight w:val="none"/>
          <w:lang w:val="en-US" w:eastAsia="zh-CN"/>
        </w:rPr>
      </w:pPr>
    </w:p>
    <w:p>
      <w:pPr>
        <w:pStyle w:val="5"/>
        <w:spacing w:line="600" w:lineRule="exact"/>
        <w:ind w:firstLine="0"/>
        <w:jc w:val="both"/>
        <w:rPr>
          <w:rFonts w:hint="eastAsia" w:ascii="仿宋_GB2312" w:hAnsi="宋体" w:eastAsia="仿宋_GB2312"/>
          <w:b/>
          <w:sz w:val="32"/>
          <w:szCs w:val="32"/>
          <w:highlight w:val="none"/>
          <w:lang w:val="en-US" w:eastAsia="zh-CN"/>
        </w:rPr>
      </w:pPr>
    </w:p>
    <w:p>
      <w:pPr>
        <w:pStyle w:val="5"/>
        <w:spacing w:line="600" w:lineRule="exact"/>
        <w:ind w:firstLine="643" w:firstLineChars="200"/>
        <w:jc w:val="left"/>
        <w:rPr>
          <w:rFonts w:hint="eastAsia"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注：附</w:t>
      </w:r>
      <w:r>
        <w:rPr>
          <w:rFonts w:hint="default" w:ascii="仿宋_GB2312" w:hAnsi="宋体" w:eastAsia="仿宋_GB2312"/>
          <w:b/>
          <w:sz w:val="32"/>
          <w:szCs w:val="32"/>
          <w:highlight w:val="none"/>
          <w:lang w:val="en-US" w:eastAsia="zh-CN"/>
        </w:rPr>
        <w:t>合格有效的项目负责人的</w:t>
      </w:r>
      <w:r>
        <w:rPr>
          <w:rFonts w:hint="eastAsia" w:ascii="仿宋_GB2312" w:hAnsi="宋体" w:eastAsia="仿宋_GB2312"/>
          <w:b/>
          <w:sz w:val="32"/>
          <w:szCs w:val="32"/>
          <w:highlight w:val="none"/>
          <w:lang w:val="en-US" w:eastAsia="zh-CN"/>
        </w:rPr>
        <w:t>中级职称证件复印件、身份证复印件</w:t>
      </w:r>
    </w:p>
    <w:p>
      <w:pPr>
        <w:pStyle w:val="5"/>
        <w:spacing w:line="600" w:lineRule="exact"/>
        <w:ind w:firstLine="0"/>
        <w:jc w:val="center"/>
        <w:rPr>
          <w:rFonts w:hint="eastAsia"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5</w:t>
      </w:r>
      <w:r>
        <w:rPr>
          <w:rFonts w:hint="eastAsia" w:ascii="仿宋_GB2312" w:hAnsi="宋体" w:eastAsia="仿宋_GB2312"/>
          <w:b/>
          <w:sz w:val="32"/>
          <w:szCs w:val="32"/>
          <w:highlight w:val="none"/>
        </w:rPr>
        <w:t>、营业执照</w:t>
      </w:r>
    </w:p>
    <w:p>
      <w:pPr>
        <w:pStyle w:val="5"/>
        <w:spacing w:line="600" w:lineRule="exact"/>
        <w:ind w:left="0" w:leftChars="0" w:firstLine="643" w:firstLineChars="200"/>
        <w:jc w:val="both"/>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将营业执照</w:t>
      </w:r>
      <w:r>
        <w:rPr>
          <w:rFonts w:hint="eastAsia" w:ascii="仿宋_GB2312" w:hAnsi="宋体" w:eastAsia="仿宋_GB2312"/>
          <w:b/>
          <w:sz w:val="32"/>
          <w:szCs w:val="32"/>
          <w:highlight w:val="none"/>
          <w:lang w:eastAsia="zh-CN"/>
        </w:rPr>
        <w:t>（</w:t>
      </w:r>
      <w:r>
        <w:rPr>
          <w:rFonts w:hint="eastAsia" w:ascii="仿宋_GB2312" w:hAnsi="宋体" w:eastAsia="仿宋_GB2312"/>
          <w:b/>
          <w:sz w:val="32"/>
          <w:szCs w:val="32"/>
          <w:highlight w:val="none"/>
          <w:lang w:val="en-US" w:eastAsia="zh-CN"/>
        </w:rPr>
        <w:t>副本</w:t>
      </w:r>
      <w:r>
        <w:rPr>
          <w:rFonts w:hint="eastAsia" w:ascii="仿宋_GB2312" w:hAnsi="宋体" w:eastAsia="仿宋_GB2312"/>
          <w:b/>
          <w:sz w:val="32"/>
          <w:szCs w:val="32"/>
          <w:highlight w:val="none"/>
          <w:lang w:eastAsia="zh-CN"/>
        </w:rPr>
        <w:t>）</w:t>
      </w:r>
      <w:r>
        <w:rPr>
          <w:rFonts w:hint="eastAsia" w:ascii="仿宋_GB2312" w:hAnsi="宋体" w:eastAsia="仿宋_GB2312"/>
          <w:b/>
          <w:sz w:val="32"/>
          <w:szCs w:val="32"/>
          <w:highlight w:val="none"/>
        </w:rPr>
        <w:t>复印件（加盖公章）作为证明</w:t>
      </w:r>
    </w:p>
    <w:p>
      <w:pPr>
        <w:pStyle w:val="5"/>
        <w:spacing w:line="600" w:lineRule="exact"/>
        <w:ind w:firstLine="0"/>
        <w:jc w:val="center"/>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pStyle w:val="5"/>
        <w:spacing w:line="700" w:lineRule="exact"/>
        <w:ind w:firstLine="0"/>
        <w:jc w:val="center"/>
        <w:outlineLvl w:val="1"/>
        <w:rPr>
          <w:rFonts w:hint="eastAsia" w:ascii="仿宋_GB2312" w:eastAsia="仿宋_GB2312"/>
          <w:b/>
          <w:sz w:val="32"/>
          <w:szCs w:val="32"/>
          <w:highlight w:val="none"/>
        </w:rPr>
      </w:pPr>
    </w:p>
    <w:p>
      <w:pPr>
        <w:widowControl/>
        <w:spacing w:line="700" w:lineRule="exact"/>
        <w:ind w:firstLine="723" w:firstLineChars="200"/>
        <w:jc w:val="center"/>
        <w:textAlignment w:val="center"/>
        <w:outlineLvl w:val="1"/>
        <w:rPr>
          <w:rFonts w:hint="eastAsia" w:ascii="仿宋_GB2312" w:eastAsia="仿宋_GB2312"/>
          <w:b/>
          <w:sz w:val="36"/>
          <w:szCs w:val="36"/>
          <w:highlight w:val="none"/>
        </w:rPr>
      </w:pPr>
    </w:p>
    <w:p>
      <w:pPr>
        <w:widowControl/>
        <w:spacing w:line="700" w:lineRule="exact"/>
        <w:ind w:firstLine="723" w:firstLineChars="200"/>
        <w:jc w:val="center"/>
        <w:textAlignment w:val="center"/>
        <w:outlineLvl w:val="1"/>
        <w:rPr>
          <w:rFonts w:hint="eastAsia" w:ascii="仿宋_GB2312" w:eastAsia="仿宋_GB2312"/>
          <w:b/>
          <w:sz w:val="36"/>
          <w:szCs w:val="36"/>
          <w:highlight w:val="none"/>
        </w:rPr>
      </w:pPr>
    </w:p>
    <w:p>
      <w:pPr>
        <w:pStyle w:val="2"/>
        <w:rPr>
          <w:rFonts w:hint="eastAsia" w:ascii="仿宋_GB2312" w:eastAsia="仿宋_GB2312"/>
          <w:b/>
          <w:sz w:val="36"/>
          <w:szCs w:val="36"/>
          <w:highlight w:val="none"/>
        </w:rPr>
      </w:pPr>
    </w:p>
    <w:p>
      <w:pPr>
        <w:pStyle w:val="5"/>
        <w:spacing w:line="600" w:lineRule="exact"/>
        <w:ind w:firstLine="0"/>
        <w:jc w:val="center"/>
        <w:rPr>
          <w:rFonts w:hint="eastAsia" w:ascii="仿宋_GB2312" w:hAnsi="宋体" w:eastAsia="仿宋_GB2312"/>
          <w:b/>
          <w:sz w:val="32"/>
          <w:szCs w:val="32"/>
          <w:highlight w:val="none"/>
        </w:rPr>
      </w:pPr>
    </w:p>
    <w:p>
      <w:pPr>
        <w:pStyle w:val="5"/>
        <w:spacing w:line="600" w:lineRule="exact"/>
        <w:ind w:firstLine="0"/>
        <w:jc w:val="center"/>
        <w:rPr>
          <w:rFonts w:hint="default"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6</w:t>
      </w:r>
      <w:r>
        <w:rPr>
          <w:rFonts w:hint="eastAsia" w:ascii="仿宋_GB2312" w:hAnsi="宋体" w:eastAsia="仿宋_GB2312"/>
          <w:b/>
          <w:sz w:val="32"/>
          <w:szCs w:val="32"/>
          <w:highlight w:val="none"/>
        </w:rPr>
        <w:t>、</w:t>
      </w:r>
      <w:r>
        <w:rPr>
          <w:rFonts w:hint="eastAsia" w:ascii="仿宋_GB2312" w:hAnsi="宋体" w:eastAsia="仿宋_GB2312"/>
          <w:b/>
          <w:sz w:val="32"/>
          <w:szCs w:val="32"/>
          <w:highlight w:val="none"/>
          <w:lang w:val="en-US" w:eastAsia="zh-CN"/>
        </w:rPr>
        <w:t>资质证书</w:t>
      </w:r>
    </w:p>
    <w:p>
      <w:pPr>
        <w:widowControl/>
        <w:spacing w:line="700" w:lineRule="exact"/>
        <w:ind w:firstLine="643" w:firstLineChars="200"/>
        <w:jc w:val="both"/>
        <w:textAlignment w:val="center"/>
        <w:outlineLvl w:val="1"/>
        <w:rPr>
          <w:rFonts w:hint="eastAsia" w:ascii="仿宋_GB2312" w:eastAsia="仿宋_GB2312"/>
          <w:b/>
          <w:sz w:val="36"/>
          <w:szCs w:val="36"/>
          <w:highlight w:val="none"/>
        </w:rPr>
      </w:pPr>
      <w:r>
        <w:rPr>
          <w:rFonts w:hint="eastAsia" w:ascii="仿宋_GB2312" w:hAnsi="宋体" w:eastAsia="仿宋_GB2312"/>
          <w:b/>
          <w:sz w:val="32"/>
          <w:szCs w:val="32"/>
          <w:highlight w:val="none"/>
        </w:rPr>
        <w:t>将</w:t>
      </w:r>
      <w:r>
        <w:rPr>
          <w:rFonts w:hint="eastAsia" w:ascii="仿宋_GB2312" w:hAnsi="宋体" w:eastAsia="仿宋_GB2312"/>
          <w:b/>
          <w:sz w:val="32"/>
          <w:szCs w:val="32"/>
          <w:highlight w:val="none"/>
          <w:lang w:val="en-US" w:eastAsia="zh-CN"/>
        </w:rPr>
        <w:t>资质证书（副本）</w:t>
      </w:r>
      <w:r>
        <w:rPr>
          <w:rFonts w:hint="eastAsia" w:ascii="仿宋_GB2312" w:hAnsi="宋体" w:eastAsia="仿宋_GB2312"/>
          <w:b/>
          <w:sz w:val="32"/>
          <w:szCs w:val="32"/>
          <w:highlight w:val="none"/>
        </w:rPr>
        <w:t>复印件（加盖公章）作为证明</w:t>
      </w:r>
    </w:p>
    <w:p>
      <w:pPr>
        <w:pStyle w:val="5"/>
        <w:spacing w:line="600" w:lineRule="exact"/>
        <w:ind w:firstLine="0"/>
        <w:jc w:val="center"/>
        <w:rPr>
          <w:rFonts w:hint="eastAsia" w:ascii="仿宋_GB2312" w:hAnsi="宋体" w:eastAsia="仿宋_GB2312"/>
          <w:b/>
          <w:sz w:val="32"/>
          <w:szCs w:val="32"/>
          <w:highlight w:val="none"/>
        </w:rPr>
      </w:pPr>
    </w:p>
    <w:p>
      <w:pPr>
        <w:pStyle w:val="5"/>
        <w:spacing w:line="600" w:lineRule="exact"/>
        <w:ind w:firstLine="0"/>
        <w:jc w:val="center"/>
        <w:rPr>
          <w:rFonts w:hint="eastAsia" w:ascii="仿宋_GB2312" w:hAnsi="宋体" w:eastAsia="仿宋_GB2312"/>
          <w:b/>
          <w:sz w:val="32"/>
          <w:szCs w:val="32"/>
          <w:highlight w:val="none"/>
        </w:rPr>
      </w:pPr>
    </w:p>
    <w:p>
      <w:pPr>
        <w:pStyle w:val="5"/>
        <w:spacing w:line="600" w:lineRule="exact"/>
        <w:ind w:firstLine="0"/>
        <w:jc w:val="center"/>
        <w:rPr>
          <w:rFonts w:hint="eastAsia" w:ascii="仿宋_GB2312" w:hAnsi="宋体" w:eastAsia="仿宋_GB2312"/>
          <w:b/>
          <w:sz w:val="32"/>
          <w:szCs w:val="32"/>
          <w:highlight w:val="none"/>
        </w:rPr>
      </w:pPr>
    </w:p>
    <w:p>
      <w:pPr>
        <w:pStyle w:val="5"/>
        <w:spacing w:line="600" w:lineRule="exact"/>
        <w:ind w:firstLine="0"/>
        <w:jc w:val="center"/>
        <w:rPr>
          <w:rFonts w:hint="eastAsia" w:ascii="仿宋_GB2312" w:hAnsi="宋体" w:eastAsia="仿宋_GB2312"/>
          <w:b/>
          <w:sz w:val="32"/>
          <w:szCs w:val="32"/>
          <w:highlight w:val="none"/>
        </w:rPr>
      </w:pPr>
    </w:p>
    <w:p>
      <w:pPr>
        <w:pStyle w:val="5"/>
        <w:spacing w:line="600" w:lineRule="exact"/>
        <w:ind w:firstLine="0"/>
        <w:jc w:val="center"/>
        <w:rPr>
          <w:rFonts w:hint="eastAsia" w:ascii="仿宋_GB2312" w:hAnsi="宋体" w:eastAsia="仿宋_GB2312"/>
          <w:b/>
          <w:sz w:val="32"/>
          <w:szCs w:val="32"/>
          <w:highlight w:val="none"/>
        </w:rPr>
      </w:pPr>
    </w:p>
    <w:p>
      <w:pPr>
        <w:pStyle w:val="5"/>
        <w:spacing w:line="600" w:lineRule="exact"/>
        <w:ind w:firstLine="0"/>
        <w:jc w:val="center"/>
        <w:rPr>
          <w:rFonts w:hint="eastAsia" w:ascii="仿宋_GB2312" w:hAnsi="宋体" w:eastAsia="仿宋_GB2312"/>
          <w:b/>
          <w:sz w:val="32"/>
          <w:szCs w:val="32"/>
          <w:highlight w:val="none"/>
        </w:rPr>
      </w:pPr>
    </w:p>
    <w:p>
      <w:pPr>
        <w:pStyle w:val="5"/>
        <w:spacing w:line="600" w:lineRule="exact"/>
        <w:ind w:firstLine="0"/>
        <w:jc w:val="center"/>
        <w:rPr>
          <w:rFonts w:hint="eastAsia" w:ascii="仿宋_GB2312" w:hAnsi="宋体" w:eastAsia="仿宋_GB2312"/>
          <w:b/>
          <w:sz w:val="32"/>
          <w:szCs w:val="32"/>
          <w:highlight w:val="none"/>
        </w:rPr>
      </w:pPr>
    </w:p>
    <w:p>
      <w:pPr>
        <w:pStyle w:val="5"/>
        <w:spacing w:line="600" w:lineRule="exact"/>
        <w:ind w:firstLine="0"/>
        <w:jc w:val="center"/>
        <w:rPr>
          <w:rFonts w:hint="eastAsia" w:ascii="仿宋_GB2312" w:hAnsi="宋体" w:eastAsia="仿宋_GB2312"/>
          <w:b/>
          <w:sz w:val="32"/>
          <w:szCs w:val="32"/>
          <w:highlight w:val="none"/>
        </w:rPr>
      </w:pPr>
    </w:p>
    <w:p>
      <w:pPr>
        <w:pStyle w:val="5"/>
        <w:spacing w:line="600" w:lineRule="exact"/>
        <w:ind w:firstLine="0"/>
        <w:jc w:val="center"/>
        <w:rPr>
          <w:rFonts w:hint="eastAsia" w:ascii="仿宋_GB2312" w:hAnsi="宋体" w:eastAsia="仿宋_GB2312"/>
          <w:b/>
          <w:sz w:val="32"/>
          <w:szCs w:val="32"/>
          <w:highlight w:val="none"/>
        </w:rPr>
      </w:pPr>
    </w:p>
    <w:p>
      <w:pPr>
        <w:pStyle w:val="5"/>
        <w:spacing w:line="600" w:lineRule="exact"/>
        <w:ind w:firstLine="0"/>
        <w:jc w:val="center"/>
        <w:rPr>
          <w:rFonts w:hint="eastAsia" w:ascii="仿宋_GB2312" w:hAnsi="宋体" w:eastAsia="仿宋_GB2312"/>
          <w:b/>
          <w:sz w:val="32"/>
          <w:szCs w:val="32"/>
          <w:highlight w:val="none"/>
        </w:rPr>
      </w:pPr>
    </w:p>
    <w:p>
      <w:pPr>
        <w:pStyle w:val="5"/>
        <w:spacing w:line="600" w:lineRule="exact"/>
        <w:ind w:firstLine="0"/>
        <w:jc w:val="center"/>
        <w:rPr>
          <w:rFonts w:hint="eastAsia" w:ascii="仿宋_GB2312" w:hAnsi="宋体" w:eastAsia="仿宋_GB2312"/>
          <w:b/>
          <w:sz w:val="32"/>
          <w:szCs w:val="32"/>
          <w:highlight w:val="none"/>
        </w:rPr>
      </w:pPr>
    </w:p>
    <w:p>
      <w:pPr>
        <w:pStyle w:val="5"/>
        <w:spacing w:line="600" w:lineRule="exact"/>
        <w:ind w:firstLine="0"/>
        <w:jc w:val="center"/>
        <w:rPr>
          <w:rFonts w:hint="eastAsia" w:ascii="仿宋_GB2312" w:hAnsi="宋体" w:eastAsia="仿宋_GB2312"/>
          <w:b/>
          <w:sz w:val="32"/>
          <w:szCs w:val="32"/>
          <w:highlight w:val="none"/>
        </w:rPr>
      </w:pPr>
    </w:p>
    <w:p>
      <w:pPr>
        <w:pStyle w:val="5"/>
        <w:spacing w:line="600" w:lineRule="exact"/>
        <w:ind w:firstLine="0"/>
        <w:jc w:val="center"/>
        <w:rPr>
          <w:rFonts w:hint="eastAsia" w:ascii="仿宋_GB2312" w:hAnsi="宋体" w:eastAsia="仿宋_GB2312"/>
          <w:b/>
          <w:sz w:val="32"/>
          <w:szCs w:val="32"/>
          <w:highlight w:val="none"/>
        </w:rPr>
      </w:pPr>
    </w:p>
    <w:p>
      <w:pPr>
        <w:pStyle w:val="5"/>
        <w:spacing w:line="600" w:lineRule="exact"/>
        <w:ind w:firstLine="0"/>
        <w:jc w:val="center"/>
        <w:rPr>
          <w:rFonts w:hint="eastAsia" w:ascii="仿宋_GB2312" w:hAnsi="宋体" w:eastAsia="仿宋_GB2312"/>
          <w:b/>
          <w:sz w:val="32"/>
          <w:szCs w:val="32"/>
          <w:highlight w:val="none"/>
        </w:rPr>
      </w:pPr>
    </w:p>
    <w:p>
      <w:pPr>
        <w:pStyle w:val="5"/>
        <w:spacing w:line="600" w:lineRule="exact"/>
        <w:ind w:firstLine="0"/>
        <w:jc w:val="center"/>
        <w:rPr>
          <w:rFonts w:hint="eastAsia" w:ascii="仿宋_GB2312" w:hAnsi="宋体" w:eastAsia="仿宋_GB2312"/>
          <w:b/>
          <w:sz w:val="32"/>
          <w:szCs w:val="32"/>
          <w:highlight w:val="none"/>
        </w:rPr>
      </w:pPr>
    </w:p>
    <w:p>
      <w:pPr>
        <w:pStyle w:val="5"/>
        <w:spacing w:line="600" w:lineRule="exact"/>
        <w:ind w:firstLine="0"/>
        <w:jc w:val="center"/>
        <w:rPr>
          <w:rFonts w:hint="eastAsia" w:ascii="仿宋_GB2312" w:hAnsi="宋体" w:eastAsia="仿宋_GB2312"/>
          <w:b/>
          <w:sz w:val="32"/>
          <w:szCs w:val="32"/>
          <w:highlight w:val="none"/>
        </w:rPr>
      </w:pPr>
    </w:p>
    <w:p>
      <w:pPr>
        <w:pStyle w:val="5"/>
        <w:spacing w:line="600" w:lineRule="exact"/>
        <w:ind w:firstLine="0"/>
        <w:jc w:val="center"/>
        <w:rPr>
          <w:rFonts w:hint="eastAsia" w:ascii="仿宋_GB2312" w:hAnsi="宋体" w:eastAsia="仿宋_GB2312"/>
          <w:b/>
          <w:sz w:val="32"/>
          <w:szCs w:val="32"/>
          <w:highlight w:val="none"/>
        </w:rPr>
      </w:pPr>
    </w:p>
    <w:p>
      <w:pPr>
        <w:pStyle w:val="5"/>
        <w:spacing w:line="600" w:lineRule="exact"/>
        <w:ind w:firstLine="0"/>
        <w:jc w:val="center"/>
        <w:rPr>
          <w:rFonts w:hint="eastAsia" w:ascii="仿宋_GB2312" w:hAnsi="宋体" w:eastAsia="仿宋_GB2312"/>
          <w:b/>
          <w:sz w:val="32"/>
          <w:szCs w:val="32"/>
          <w:highlight w:val="none"/>
        </w:rPr>
      </w:pPr>
    </w:p>
    <w:p>
      <w:pPr>
        <w:pStyle w:val="5"/>
        <w:spacing w:line="600" w:lineRule="exact"/>
        <w:ind w:firstLine="0"/>
        <w:jc w:val="center"/>
        <w:rPr>
          <w:rFonts w:hint="eastAsia" w:ascii="仿宋_GB2312" w:hAnsi="宋体" w:eastAsia="仿宋_GB2312"/>
          <w:b/>
          <w:sz w:val="32"/>
          <w:szCs w:val="32"/>
          <w:highlight w:val="none"/>
        </w:rPr>
      </w:pPr>
    </w:p>
    <w:p>
      <w:pPr>
        <w:pStyle w:val="5"/>
        <w:spacing w:line="600" w:lineRule="exact"/>
        <w:ind w:firstLine="0"/>
        <w:jc w:val="center"/>
        <w:rPr>
          <w:rFonts w:hint="eastAsia" w:ascii="仿宋_GB2312" w:hAnsi="宋体" w:eastAsia="仿宋_GB2312"/>
          <w:b/>
          <w:sz w:val="32"/>
          <w:szCs w:val="32"/>
          <w:highlight w:val="none"/>
        </w:rPr>
      </w:pPr>
    </w:p>
    <w:p>
      <w:pPr>
        <w:pStyle w:val="5"/>
        <w:spacing w:line="600" w:lineRule="exact"/>
        <w:ind w:firstLine="0"/>
        <w:jc w:val="center"/>
        <w:rPr>
          <w:rFonts w:hint="eastAsia" w:ascii="仿宋_GB2312" w:hAnsi="宋体" w:eastAsia="仿宋_GB2312"/>
          <w:b/>
          <w:sz w:val="32"/>
          <w:szCs w:val="32"/>
          <w:highlight w:val="none"/>
        </w:rPr>
      </w:pPr>
    </w:p>
    <w:p>
      <w:pPr>
        <w:pStyle w:val="5"/>
        <w:spacing w:line="600" w:lineRule="exact"/>
        <w:ind w:firstLine="0"/>
        <w:jc w:val="center"/>
        <w:rPr>
          <w:rFonts w:hint="eastAsia" w:ascii="仿宋_GB2312" w:hAnsi="宋体" w:eastAsia="仿宋_GB2312"/>
          <w:b/>
          <w:sz w:val="32"/>
          <w:szCs w:val="32"/>
          <w:highlight w:val="none"/>
        </w:rPr>
      </w:pPr>
    </w:p>
    <w:p>
      <w:pPr>
        <w:pStyle w:val="5"/>
        <w:spacing w:line="600" w:lineRule="exact"/>
        <w:ind w:firstLine="0"/>
        <w:jc w:val="center"/>
        <w:rPr>
          <w:rFonts w:hint="eastAsia"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7</w:t>
      </w:r>
      <w:r>
        <w:rPr>
          <w:rFonts w:hint="eastAsia" w:ascii="仿宋_GB2312" w:hAnsi="宋体" w:eastAsia="仿宋_GB2312"/>
          <w:b/>
          <w:sz w:val="32"/>
          <w:szCs w:val="32"/>
          <w:highlight w:val="none"/>
        </w:rPr>
        <w:t>、施工安全许可证</w:t>
      </w:r>
    </w:p>
    <w:p>
      <w:pPr>
        <w:pStyle w:val="5"/>
        <w:spacing w:line="600" w:lineRule="exact"/>
        <w:ind w:firstLine="643" w:firstLineChars="200"/>
        <w:jc w:val="both"/>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将施工安全许可证</w:t>
      </w:r>
      <w:r>
        <w:rPr>
          <w:rFonts w:hint="eastAsia" w:ascii="仿宋_GB2312" w:hAnsi="宋体" w:eastAsia="仿宋_GB2312"/>
          <w:b/>
          <w:sz w:val="32"/>
          <w:szCs w:val="32"/>
          <w:highlight w:val="none"/>
          <w:lang w:eastAsia="zh-CN"/>
        </w:rPr>
        <w:t>（</w:t>
      </w:r>
      <w:r>
        <w:rPr>
          <w:rFonts w:hint="eastAsia" w:ascii="仿宋_GB2312" w:hAnsi="宋体" w:eastAsia="仿宋_GB2312"/>
          <w:b/>
          <w:sz w:val="32"/>
          <w:szCs w:val="32"/>
          <w:highlight w:val="none"/>
          <w:lang w:val="en-US" w:eastAsia="zh-CN"/>
        </w:rPr>
        <w:t>副本</w:t>
      </w:r>
      <w:r>
        <w:rPr>
          <w:rFonts w:hint="eastAsia" w:ascii="仿宋_GB2312" w:hAnsi="宋体" w:eastAsia="仿宋_GB2312"/>
          <w:b/>
          <w:sz w:val="32"/>
          <w:szCs w:val="32"/>
          <w:highlight w:val="none"/>
          <w:lang w:eastAsia="zh-CN"/>
        </w:rPr>
        <w:t>）</w:t>
      </w:r>
      <w:r>
        <w:rPr>
          <w:rFonts w:hint="eastAsia" w:ascii="仿宋_GB2312" w:hAnsi="宋体" w:eastAsia="仿宋_GB2312"/>
          <w:b/>
          <w:sz w:val="32"/>
          <w:szCs w:val="32"/>
          <w:highlight w:val="none"/>
          <w:lang w:val="en-US" w:eastAsia="zh-CN"/>
        </w:rPr>
        <w:t>复印件</w:t>
      </w:r>
      <w:r>
        <w:rPr>
          <w:rFonts w:hint="eastAsia" w:ascii="仿宋_GB2312" w:hAnsi="宋体" w:eastAsia="仿宋_GB2312"/>
          <w:b/>
          <w:sz w:val="32"/>
          <w:szCs w:val="32"/>
          <w:highlight w:val="none"/>
          <w:lang w:eastAsia="zh-CN"/>
        </w:rPr>
        <w:t>（</w:t>
      </w:r>
      <w:r>
        <w:rPr>
          <w:rFonts w:hint="eastAsia" w:ascii="仿宋_GB2312" w:hAnsi="宋体" w:eastAsia="仿宋_GB2312"/>
          <w:b/>
          <w:sz w:val="32"/>
          <w:szCs w:val="32"/>
          <w:highlight w:val="none"/>
        </w:rPr>
        <w:t>加盖公章）作为证明</w:t>
      </w:r>
    </w:p>
    <w:p>
      <w:pPr>
        <w:pStyle w:val="5"/>
        <w:spacing w:line="700" w:lineRule="exact"/>
        <w:ind w:firstLine="0"/>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r>
        <w:rPr>
          <w:rFonts w:hint="eastAsia" w:ascii="仿宋_GB2312" w:hAnsi="宋体" w:eastAsia="仿宋_GB2312"/>
          <w:b/>
          <w:sz w:val="32"/>
          <w:szCs w:val="32"/>
          <w:highlight w:val="none"/>
        </w:rPr>
        <w:t xml:space="preserve">  </w:t>
      </w: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hint="eastAsia"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hint="eastAsia" w:ascii="仿宋_GB2312" w:hAnsi="宋体" w:eastAsia="仿宋_GB2312"/>
          <w:b/>
          <w:sz w:val="32"/>
          <w:szCs w:val="32"/>
          <w:highlight w:val="none"/>
        </w:rPr>
      </w:pPr>
    </w:p>
    <w:p>
      <w:pPr>
        <w:pStyle w:val="5"/>
        <w:spacing w:line="600" w:lineRule="exact"/>
        <w:ind w:firstLine="0"/>
        <w:rPr>
          <w:rFonts w:ascii="仿宋_GB2312" w:hAnsi="宋体" w:eastAsia="仿宋_GB2312"/>
          <w:b/>
          <w:sz w:val="32"/>
          <w:szCs w:val="32"/>
          <w:highlight w:val="none"/>
        </w:rPr>
        <w:sectPr>
          <w:pgSz w:w="11906" w:h="16838"/>
          <w:pgMar w:top="1134" w:right="1134" w:bottom="1134" w:left="1134" w:header="851" w:footer="992" w:gutter="0"/>
          <w:cols w:space="720" w:num="1"/>
          <w:docGrid w:type="lines" w:linePitch="312" w:charSpace="0"/>
        </w:sectPr>
      </w:pPr>
    </w:p>
    <w:p>
      <w:pPr>
        <w:pStyle w:val="5"/>
        <w:numPr>
          <w:ilvl w:val="0"/>
          <w:numId w:val="0"/>
        </w:numPr>
        <w:spacing w:line="600" w:lineRule="exact"/>
        <w:jc w:val="center"/>
        <w:rPr>
          <w:rFonts w:hint="eastAsia"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8、业绩证明</w:t>
      </w:r>
    </w:p>
    <w:p>
      <w:pPr>
        <w:pStyle w:val="5"/>
        <w:numPr>
          <w:ilvl w:val="0"/>
          <w:numId w:val="0"/>
        </w:numPr>
        <w:spacing w:line="600" w:lineRule="exact"/>
        <w:jc w:val="both"/>
        <w:rPr>
          <w:rFonts w:hint="eastAsia" w:ascii="仿宋_GB2312" w:hAnsi="宋体" w:eastAsia="仿宋_GB2312"/>
          <w:b/>
          <w:sz w:val="32"/>
          <w:szCs w:val="32"/>
          <w:highlight w:val="none"/>
          <w:lang w:val="en-US" w:eastAsia="zh-CN"/>
        </w:rPr>
      </w:pPr>
    </w:p>
    <w:tbl>
      <w:tblPr>
        <w:tblStyle w:val="14"/>
        <w:tblW w:w="134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5420"/>
        <w:gridCol w:w="1884"/>
        <w:gridCol w:w="1883"/>
        <w:gridCol w:w="1967"/>
        <w:gridCol w:w="1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hint="eastAsia" w:ascii="宋体" w:cs="仿宋"/>
                <w:color w:val="000000"/>
                <w:highlight w:val="none"/>
              </w:rPr>
            </w:pPr>
            <w:r>
              <w:rPr>
                <w:rFonts w:hint="eastAsia" w:ascii="宋体" w:cs="仿宋"/>
                <w:color w:val="000000"/>
                <w:highlight w:val="none"/>
              </w:rPr>
              <w:t>序号</w:t>
            </w:r>
          </w:p>
        </w:tc>
        <w:tc>
          <w:tcPr>
            <w:tcW w:w="5420"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hint="eastAsia" w:ascii="宋体" w:cs="仿宋"/>
                <w:color w:val="000000"/>
                <w:highlight w:val="none"/>
              </w:rPr>
            </w:pPr>
            <w:r>
              <w:rPr>
                <w:rFonts w:hint="eastAsia" w:ascii="宋体" w:cs="仿宋"/>
                <w:color w:val="000000"/>
                <w:highlight w:val="none"/>
              </w:rPr>
              <w:t>项目名称</w:t>
            </w:r>
          </w:p>
        </w:tc>
        <w:tc>
          <w:tcPr>
            <w:tcW w:w="1884"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hint="eastAsia" w:ascii="宋体" w:cs="仿宋"/>
                <w:color w:val="000000"/>
                <w:highlight w:val="none"/>
              </w:rPr>
            </w:pPr>
            <w:r>
              <w:rPr>
                <w:rFonts w:hint="eastAsia" w:ascii="宋体" w:cs="仿宋"/>
                <w:color w:val="000000"/>
                <w:highlight w:val="none"/>
                <w:lang w:val="en-US" w:eastAsia="zh-CN"/>
              </w:rPr>
              <w:t>合同签订</w:t>
            </w:r>
            <w:r>
              <w:rPr>
                <w:rFonts w:hint="eastAsia" w:ascii="宋体" w:cs="仿宋"/>
                <w:color w:val="000000"/>
                <w:highlight w:val="none"/>
              </w:rPr>
              <w:t>时间</w:t>
            </w:r>
          </w:p>
        </w:tc>
        <w:tc>
          <w:tcPr>
            <w:tcW w:w="1883"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both"/>
              <w:rPr>
                <w:rFonts w:hint="eastAsia" w:ascii="宋体" w:cs="仿宋"/>
                <w:color w:val="000000"/>
                <w:highlight w:val="none"/>
              </w:rPr>
            </w:pPr>
            <w:r>
              <w:rPr>
                <w:rFonts w:hint="eastAsia" w:ascii="宋体" w:cs="仿宋"/>
                <w:color w:val="000000"/>
                <w:highlight w:val="none"/>
              </w:rPr>
              <w:t>合同金额（万元）</w:t>
            </w:r>
          </w:p>
        </w:tc>
        <w:tc>
          <w:tcPr>
            <w:tcW w:w="1967"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hint="eastAsia" w:ascii="宋体" w:cs="仿宋"/>
                <w:color w:val="000000"/>
                <w:highlight w:val="none"/>
              </w:rPr>
            </w:pPr>
            <w:r>
              <w:rPr>
                <w:rFonts w:hint="eastAsia" w:ascii="宋体" w:cs="仿宋"/>
                <w:color w:val="000000"/>
                <w:highlight w:val="none"/>
                <w:lang w:val="en-US" w:eastAsia="zh-CN"/>
              </w:rPr>
              <w:t>发票金额</w:t>
            </w:r>
            <w:r>
              <w:rPr>
                <w:rFonts w:hint="eastAsia" w:ascii="宋体" w:cs="仿宋"/>
                <w:color w:val="000000"/>
                <w:highlight w:val="none"/>
              </w:rPr>
              <w:t>（万元）</w:t>
            </w:r>
          </w:p>
        </w:tc>
        <w:tc>
          <w:tcPr>
            <w:tcW w:w="1654"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hint="eastAsia" w:ascii="宋体" w:eastAsia="宋体" w:cs="仿宋"/>
                <w:color w:val="000000"/>
                <w:highlight w:val="none"/>
                <w:lang w:val="en-US" w:eastAsia="zh-CN"/>
              </w:rPr>
            </w:pPr>
            <w:r>
              <w:rPr>
                <w:rFonts w:hint="eastAsia" w:ascii="宋体" w:cs="仿宋"/>
                <w:color w:val="000000"/>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hint="eastAsia" w:ascii="宋体" w:cs="仿宋"/>
                <w:color w:val="000000"/>
                <w:highlight w:val="none"/>
              </w:rPr>
            </w:pPr>
          </w:p>
        </w:tc>
        <w:tc>
          <w:tcPr>
            <w:tcW w:w="5420"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hint="eastAsia" w:ascii="宋体" w:cs="仿宋"/>
                <w:color w:val="000000"/>
                <w:highlight w:val="none"/>
              </w:rPr>
            </w:pPr>
          </w:p>
        </w:tc>
        <w:tc>
          <w:tcPr>
            <w:tcW w:w="1884"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hint="eastAsia" w:ascii="宋体" w:cs="仿宋"/>
                <w:color w:val="000000"/>
                <w:highlight w:val="none"/>
              </w:rPr>
            </w:pPr>
          </w:p>
        </w:tc>
        <w:tc>
          <w:tcPr>
            <w:tcW w:w="1883"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hint="eastAsia" w:ascii="宋体" w:cs="仿宋"/>
                <w:color w:val="000000"/>
                <w:highlight w:val="none"/>
              </w:rPr>
            </w:pPr>
          </w:p>
        </w:tc>
        <w:tc>
          <w:tcPr>
            <w:tcW w:w="1967"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hint="default" w:ascii="宋体" w:eastAsia="宋体" w:cs="仿宋"/>
                <w:color w:val="000000"/>
                <w:highlight w:val="none"/>
                <w:lang w:val="en-US" w:eastAsia="zh-CN"/>
              </w:rPr>
            </w:pPr>
          </w:p>
        </w:tc>
        <w:tc>
          <w:tcPr>
            <w:tcW w:w="1654"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宋体" w:cs="仿宋"/>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hint="eastAsia" w:ascii="宋体" w:cs="仿宋"/>
                <w:color w:val="000000"/>
                <w:highlight w:val="none"/>
              </w:rPr>
            </w:pPr>
          </w:p>
        </w:tc>
        <w:tc>
          <w:tcPr>
            <w:tcW w:w="5420"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hint="eastAsia" w:ascii="宋体" w:cs="仿宋"/>
                <w:color w:val="000000"/>
                <w:highlight w:val="none"/>
              </w:rPr>
            </w:pPr>
          </w:p>
        </w:tc>
        <w:tc>
          <w:tcPr>
            <w:tcW w:w="1884"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hint="eastAsia" w:ascii="宋体" w:cs="仿宋"/>
                <w:color w:val="000000"/>
                <w:highlight w:val="none"/>
              </w:rPr>
            </w:pPr>
          </w:p>
        </w:tc>
        <w:tc>
          <w:tcPr>
            <w:tcW w:w="1883"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hint="eastAsia" w:ascii="宋体" w:cs="仿宋"/>
                <w:color w:val="000000"/>
                <w:highlight w:val="none"/>
              </w:rPr>
            </w:pPr>
          </w:p>
        </w:tc>
        <w:tc>
          <w:tcPr>
            <w:tcW w:w="1967"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hint="eastAsia" w:ascii="宋体" w:cs="仿宋"/>
                <w:color w:val="000000"/>
                <w:highlight w:val="none"/>
              </w:rPr>
            </w:pPr>
          </w:p>
        </w:tc>
        <w:tc>
          <w:tcPr>
            <w:tcW w:w="1654"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宋体" w:cs="仿宋"/>
                <w:color w:val="00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宋体" w:cs="仿宋"/>
                <w:color w:val="FF0000"/>
                <w:highlight w:val="none"/>
              </w:rPr>
            </w:pPr>
          </w:p>
        </w:tc>
        <w:tc>
          <w:tcPr>
            <w:tcW w:w="5420"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宋体" w:cs="仿宋"/>
                <w:color w:val="FF0000"/>
                <w:highlight w:val="none"/>
              </w:rPr>
            </w:pPr>
          </w:p>
        </w:tc>
        <w:tc>
          <w:tcPr>
            <w:tcW w:w="1884"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宋体" w:cs="仿宋"/>
                <w:color w:val="FF0000"/>
                <w:highlight w:val="none"/>
              </w:rPr>
            </w:pPr>
          </w:p>
        </w:tc>
        <w:tc>
          <w:tcPr>
            <w:tcW w:w="1883"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宋体" w:cs="仿宋"/>
                <w:color w:val="FF0000"/>
                <w:highlight w:val="none"/>
              </w:rPr>
            </w:pPr>
          </w:p>
        </w:tc>
        <w:tc>
          <w:tcPr>
            <w:tcW w:w="1967"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宋体" w:cs="仿宋"/>
                <w:color w:val="FF0000"/>
                <w:highlight w:val="none"/>
              </w:rPr>
            </w:pPr>
          </w:p>
        </w:tc>
        <w:tc>
          <w:tcPr>
            <w:tcW w:w="1654"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宋体" w:cs="仿宋"/>
                <w:color w:val="FF0000"/>
                <w:highlight w:val="none"/>
              </w:rPr>
            </w:pPr>
          </w:p>
        </w:tc>
        <w:tc>
          <w:tcPr>
            <w:tcW w:w="5420"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宋体" w:cs="仿宋"/>
                <w:color w:val="FF0000"/>
                <w:highlight w:val="none"/>
              </w:rPr>
            </w:pPr>
          </w:p>
        </w:tc>
        <w:tc>
          <w:tcPr>
            <w:tcW w:w="1884"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宋体" w:cs="仿宋"/>
                <w:color w:val="FF0000"/>
                <w:highlight w:val="none"/>
              </w:rPr>
            </w:pPr>
          </w:p>
        </w:tc>
        <w:tc>
          <w:tcPr>
            <w:tcW w:w="1883"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宋体" w:cs="仿宋"/>
                <w:color w:val="FF0000"/>
                <w:highlight w:val="none"/>
              </w:rPr>
            </w:pPr>
          </w:p>
        </w:tc>
        <w:tc>
          <w:tcPr>
            <w:tcW w:w="1967"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宋体" w:cs="仿宋"/>
                <w:color w:val="FF0000"/>
                <w:highlight w:val="none"/>
              </w:rPr>
            </w:pPr>
          </w:p>
        </w:tc>
        <w:tc>
          <w:tcPr>
            <w:tcW w:w="1654"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宋体" w:cs="仿宋"/>
                <w:color w:val="FF0000"/>
                <w:highlight w:val="none"/>
              </w:rPr>
            </w:pPr>
          </w:p>
        </w:tc>
        <w:tc>
          <w:tcPr>
            <w:tcW w:w="5420"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宋体" w:cs="仿宋"/>
                <w:color w:val="FF0000"/>
                <w:highlight w:val="none"/>
              </w:rPr>
            </w:pPr>
          </w:p>
        </w:tc>
        <w:tc>
          <w:tcPr>
            <w:tcW w:w="1884"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宋体" w:cs="仿宋"/>
                <w:color w:val="FF0000"/>
                <w:highlight w:val="none"/>
              </w:rPr>
            </w:pPr>
          </w:p>
        </w:tc>
        <w:tc>
          <w:tcPr>
            <w:tcW w:w="1883"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宋体" w:cs="仿宋"/>
                <w:color w:val="FF0000"/>
                <w:highlight w:val="none"/>
              </w:rPr>
            </w:pPr>
          </w:p>
        </w:tc>
        <w:tc>
          <w:tcPr>
            <w:tcW w:w="1967"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宋体" w:cs="仿宋"/>
                <w:color w:val="FF0000"/>
                <w:highlight w:val="none"/>
              </w:rPr>
            </w:pPr>
          </w:p>
        </w:tc>
        <w:tc>
          <w:tcPr>
            <w:tcW w:w="1654"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宋体" w:cs="仿宋"/>
                <w:color w:val="FF0000"/>
                <w:highlight w:val="none"/>
              </w:rPr>
            </w:pPr>
          </w:p>
        </w:tc>
        <w:tc>
          <w:tcPr>
            <w:tcW w:w="5420"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宋体" w:cs="仿宋"/>
                <w:color w:val="FF0000"/>
                <w:highlight w:val="none"/>
              </w:rPr>
            </w:pPr>
          </w:p>
        </w:tc>
        <w:tc>
          <w:tcPr>
            <w:tcW w:w="1884"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宋体" w:cs="仿宋"/>
                <w:color w:val="FF0000"/>
                <w:highlight w:val="none"/>
              </w:rPr>
            </w:pPr>
          </w:p>
        </w:tc>
        <w:tc>
          <w:tcPr>
            <w:tcW w:w="1883"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宋体" w:cs="仿宋"/>
                <w:color w:val="FF0000"/>
                <w:highlight w:val="none"/>
              </w:rPr>
            </w:pPr>
          </w:p>
        </w:tc>
        <w:tc>
          <w:tcPr>
            <w:tcW w:w="1967"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宋体" w:cs="仿宋"/>
                <w:color w:val="FF0000"/>
                <w:highlight w:val="none"/>
              </w:rPr>
            </w:pPr>
          </w:p>
        </w:tc>
        <w:tc>
          <w:tcPr>
            <w:tcW w:w="1654"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宋体" w:cs="仿宋"/>
                <w:color w:val="FF000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宋体" w:cs="仿宋"/>
                <w:color w:val="FF0000"/>
                <w:highlight w:val="none"/>
              </w:rPr>
            </w:pPr>
          </w:p>
        </w:tc>
        <w:tc>
          <w:tcPr>
            <w:tcW w:w="5420"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宋体" w:cs="仿宋"/>
                <w:color w:val="FF0000"/>
                <w:highlight w:val="none"/>
              </w:rPr>
            </w:pPr>
          </w:p>
        </w:tc>
        <w:tc>
          <w:tcPr>
            <w:tcW w:w="1884"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宋体" w:cs="仿宋"/>
                <w:color w:val="FF0000"/>
                <w:highlight w:val="none"/>
              </w:rPr>
            </w:pPr>
          </w:p>
        </w:tc>
        <w:tc>
          <w:tcPr>
            <w:tcW w:w="1883"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宋体" w:cs="仿宋"/>
                <w:color w:val="FF0000"/>
                <w:highlight w:val="none"/>
              </w:rPr>
            </w:pPr>
          </w:p>
        </w:tc>
        <w:tc>
          <w:tcPr>
            <w:tcW w:w="1967"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宋体" w:cs="仿宋"/>
                <w:color w:val="FF0000"/>
                <w:highlight w:val="none"/>
              </w:rPr>
            </w:pPr>
          </w:p>
        </w:tc>
        <w:tc>
          <w:tcPr>
            <w:tcW w:w="1654" w:type="dxa"/>
            <w:noWrap w:val="0"/>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宋体" w:cs="仿宋"/>
                <w:color w:val="FF0000"/>
                <w:highlight w:val="none"/>
              </w:rPr>
            </w:pPr>
          </w:p>
        </w:tc>
      </w:tr>
    </w:tbl>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仿宋" w:eastAsia="仿宋" w:cs="仿宋"/>
          <w:color w:val="FF0000"/>
          <w:sz w:val="32"/>
          <w:szCs w:val="32"/>
          <w:highlight w:val="none"/>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260" w:hanging="1260" w:hangingChars="450"/>
        <w:rPr>
          <w:rFonts w:hint="eastAsia" w:ascii="仿宋" w:eastAsia="仿宋" w:cs="仿宋"/>
          <w:color w:val="000000"/>
          <w:sz w:val="28"/>
          <w:szCs w:val="28"/>
          <w:highlight w:val="none"/>
        </w:rPr>
      </w:pPr>
      <w:r>
        <w:rPr>
          <w:rFonts w:hint="eastAsia" w:ascii="仿宋" w:eastAsia="仿宋" w:cs="仿宋"/>
          <w:color w:val="000000"/>
          <w:sz w:val="28"/>
          <w:szCs w:val="28"/>
          <w:highlight w:val="none"/>
        </w:rPr>
        <w:t>说明：</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rPr>
          <w:rFonts w:hint="eastAsia" w:ascii="仿宋" w:eastAsia="仿宋" w:cs="仿宋"/>
          <w:color w:val="000000"/>
          <w:sz w:val="28"/>
          <w:szCs w:val="28"/>
          <w:highlight w:val="none"/>
        </w:rPr>
      </w:pPr>
      <w:r>
        <w:rPr>
          <w:rFonts w:hint="eastAsia" w:ascii="仿宋" w:eastAsia="仿宋" w:cs="仿宋"/>
          <w:color w:val="000000"/>
          <w:sz w:val="28"/>
          <w:szCs w:val="28"/>
          <w:highlight w:val="none"/>
        </w:rPr>
        <w:t>1、业绩是指</w:t>
      </w:r>
      <w:r>
        <w:rPr>
          <w:rFonts w:hint="eastAsia" w:ascii="仿宋" w:eastAsia="仿宋" w:cs="仿宋"/>
          <w:color w:val="000000"/>
          <w:sz w:val="28"/>
          <w:szCs w:val="28"/>
          <w:highlight w:val="none"/>
          <w:lang w:val="en-US" w:eastAsia="zh-CN"/>
        </w:rPr>
        <w:t>2017年1月1日</w:t>
      </w:r>
      <w:r>
        <w:rPr>
          <w:rFonts w:hint="eastAsia" w:ascii="仿宋" w:eastAsia="仿宋" w:cs="仿宋"/>
          <w:color w:val="000000"/>
          <w:sz w:val="28"/>
          <w:szCs w:val="28"/>
          <w:highlight w:val="none"/>
        </w:rPr>
        <w:t>至截止日期从事</w:t>
      </w:r>
      <w:r>
        <w:rPr>
          <w:rFonts w:hint="eastAsia" w:ascii="仿宋" w:eastAsia="仿宋" w:cs="仿宋"/>
          <w:color w:val="000000"/>
          <w:sz w:val="28"/>
          <w:szCs w:val="28"/>
          <w:highlight w:val="none"/>
          <w:lang w:val="en-US" w:eastAsia="zh-CN"/>
        </w:rPr>
        <w:t>的</w:t>
      </w:r>
      <w:r>
        <w:rPr>
          <w:rFonts w:hint="eastAsia" w:ascii="仿宋" w:eastAsia="仿宋" w:cs="仿宋"/>
          <w:color w:val="000000"/>
          <w:sz w:val="28"/>
          <w:szCs w:val="28"/>
          <w:highlight w:val="none"/>
        </w:rPr>
        <w:t>市政或高速公路路面工程；</w:t>
      </w:r>
    </w:p>
    <w:p>
      <w:pPr>
        <w:pStyle w:val="5"/>
        <w:numPr>
          <w:ilvl w:val="0"/>
          <w:numId w:val="0"/>
        </w:numPr>
        <w:spacing w:line="600" w:lineRule="exact"/>
        <w:ind w:firstLine="560" w:firstLineChars="200"/>
        <w:jc w:val="both"/>
        <w:rPr>
          <w:rFonts w:ascii="仿宋_GB2312" w:hAnsi="宋体" w:eastAsia="仿宋_GB2312"/>
          <w:b/>
          <w:sz w:val="32"/>
          <w:szCs w:val="32"/>
          <w:highlight w:val="none"/>
        </w:rPr>
        <w:sectPr>
          <w:pgSz w:w="16838" w:h="11906" w:orient="landscape"/>
          <w:pgMar w:top="1134" w:right="1134" w:bottom="1134" w:left="1134" w:header="851" w:footer="992" w:gutter="0"/>
          <w:cols w:space="720" w:num="1"/>
          <w:docGrid w:type="lines" w:linePitch="312" w:charSpace="0"/>
        </w:sectPr>
      </w:pPr>
      <w:r>
        <w:rPr>
          <w:rFonts w:hint="eastAsia" w:ascii="仿宋" w:eastAsia="仿宋" w:cs="仿宋"/>
          <w:color w:val="000000"/>
          <w:sz w:val="28"/>
          <w:szCs w:val="28"/>
          <w:highlight w:val="none"/>
        </w:rPr>
        <w:t>2、每个工程项目应附合同及相应发票复印件（金额以</w:t>
      </w:r>
      <w:r>
        <w:rPr>
          <w:rFonts w:hint="eastAsia" w:ascii="仿宋" w:eastAsia="仿宋" w:cs="仿宋"/>
          <w:color w:val="000000"/>
          <w:sz w:val="28"/>
          <w:szCs w:val="28"/>
          <w:highlight w:val="none"/>
          <w:lang w:val="en-US" w:eastAsia="zh-CN"/>
        </w:rPr>
        <w:t>发票</w:t>
      </w:r>
      <w:r>
        <w:rPr>
          <w:rFonts w:hint="eastAsia" w:ascii="仿宋" w:eastAsia="仿宋" w:cs="仿宋"/>
          <w:color w:val="000000"/>
          <w:sz w:val="28"/>
          <w:szCs w:val="28"/>
          <w:highlight w:val="none"/>
        </w:rPr>
        <w:t>为准）并加盖</w:t>
      </w:r>
      <w:r>
        <w:rPr>
          <w:rFonts w:hint="eastAsia" w:ascii="仿宋" w:eastAsia="仿宋" w:cs="仿宋"/>
          <w:color w:val="000000"/>
          <w:sz w:val="28"/>
          <w:szCs w:val="28"/>
          <w:highlight w:val="none"/>
          <w:lang w:val="en-US" w:eastAsia="zh-CN"/>
        </w:rPr>
        <w:t>报价人</w:t>
      </w:r>
      <w:r>
        <w:rPr>
          <w:rFonts w:hint="eastAsia" w:ascii="仿宋" w:eastAsia="仿宋" w:cs="仿宋"/>
          <w:color w:val="000000"/>
          <w:sz w:val="28"/>
          <w:szCs w:val="28"/>
          <w:highlight w:val="none"/>
        </w:rPr>
        <w:t>公章。</w:t>
      </w:r>
    </w:p>
    <w:p>
      <w:pPr>
        <w:pStyle w:val="5"/>
        <w:numPr>
          <w:ilvl w:val="0"/>
          <w:numId w:val="0"/>
        </w:numPr>
        <w:spacing w:line="600" w:lineRule="exact"/>
        <w:jc w:val="center"/>
        <w:rPr>
          <w:rFonts w:hint="eastAsia"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9、</w:t>
      </w:r>
      <w:r>
        <w:rPr>
          <w:rFonts w:hint="eastAsia" w:ascii="仿宋_GB2312" w:hAnsi="宋体" w:eastAsia="仿宋_GB2312"/>
          <w:b/>
          <w:sz w:val="32"/>
          <w:szCs w:val="32"/>
          <w:highlight w:val="none"/>
        </w:rPr>
        <w:t>施工组织设计</w:t>
      </w:r>
    </w:p>
    <w:p>
      <w:pPr>
        <w:pStyle w:val="5"/>
        <w:widowControl w:val="0"/>
        <w:numPr>
          <w:ilvl w:val="0"/>
          <w:numId w:val="0"/>
        </w:numPr>
        <w:adjustRightInd w:val="0"/>
        <w:spacing w:line="600" w:lineRule="exact"/>
        <w:jc w:val="center"/>
        <w:textAlignment w:val="baseline"/>
        <w:rPr>
          <w:rFonts w:hint="eastAsia" w:ascii="仿宋_GB2312" w:hAnsi="宋体" w:eastAsia="仿宋_GB2312"/>
          <w:b/>
          <w:sz w:val="32"/>
          <w:szCs w:val="32"/>
          <w:highlight w:val="none"/>
        </w:rPr>
      </w:pPr>
    </w:p>
    <w:p>
      <w:pPr>
        <w:pStyle w:val="5"/>
        <w:widowControl w:val="0"/>
        <w:numPr>
          <w:ilvl w:val="0"/>
          <w:numId w:val="0"/>
        </w:numPr>
        <w:adjustRightInd w:val="0"/>
        <w:spacing w:line="600" w:lineRule="exact"/>
        <w:jc w:val="center"/>
        <w:textAlignment w:val="baseline"/>
        <w:rPr>
          <w:rFonts w:hint="eastAsia" w:ascii="仿宋_GB2312" w:hAnsi="宋体" w:eastAsia="仿宋_GB2312"/>
          <w:b/>
          <w:sz w:val="32"/>
          <w:szCs w:val="32"/>
          <w:highlight w:val="none"/>
        </w:rPr>
      </w:pPr>
    </w:p>
    <w:p>
      <w:pPr>
        <w:pStyle w:val="5"/>
        <w:widowControl w:val="0"/>
        <w:numPr>
          <w:ilvl w:val="0"/>
          <w:numId w:val="0"/>
        </w:numPr>
        <w:adjustRightInd w:val="0"/>
        <w:spacing w:line="600" w:lineRule="exact"/>
        <w:jc w:val="center"/>
        <w:textAlignment w:val="baseline"/>
        <w:rPr>
          <w:rFonts w:hint="eastAsia" w:ascii="仿宋_GB2312" w:hAnsi="宋体" w:eastAsia="仿宋_GB2312"/>
          <w:b/>
          <w:sz w:val="32"/>
          <w:szCs w:val="32"/>
          <w:highlight w:val="none"/>
        </w:rPr>
      </w:pPr>
    </w:p>
    <w:p>
      <w:pPr>
        <w:pStyle w:val="5"/>
        <w:widowControl w:val="0"/>
        <w:numPr>
          <w:ilvl w:val="0"/>
          <w:numId w:val="0"/>
        </w:numPr>
        <w:adjustRightInd w:val="0"/>
        <w:spacing w:line="600" w:lineRule="exact"/>
        <w:jc w:val="center"/>
        <w:textAlignment w:val="baseline"/>
        <w:rPr>
          <w:rFonts w:hint="eastAsia" w:ascii="仿宋_GB2312" w:hAnsi="宋体" w:eastAsia="仿宋_GB2312"/>
          <w:b/>
          <w:sz w:val="32"/>
          <w:szCs w:val="32"/>
          <w:highlight w:val="none"/>
        </w:rPr>
      </w:pPr>
    </w:p>
    <w:p>
      <w:pPr>
        <w:pStyle w:val="5"/>
        <w:widowControl w:val="0"/>
        <w:numPr>
          <w:ilvl w:val="0"/>
          <w:numId w:val="0"/>
        </w:numPr>
        <w:adjustRightInd w:val="0"/>
        <w:spacing w:line="600" w:lineRule="exact"/>
        <w:jc w:val="center"/>
        <w:textAlignment w:val="baseline"/>
        <w:rPr>
          <w:rFonts w:hint="eastAsia" w:ascii="仿宋_GB2312" w:hAnsi="宋体" w:eastAsia="仿宋_GB2312"/>
          <w:b/>
          <w:sz w:val="32"/>
          <w:szCs w:val="32"/>
          <w:highlight w:val="none"/>
        </w:rPr>
      </w:pPr>
    </w:p>
    <w:p>
      <w:pPr>
        <w:pStyle w:val="5"/>
        <w:widowControl w:val="0"/>
        <w:numPr>
          <w:ilvl w:val="0"/>
          <w:numId w:val="0"/>
        </w:numPr>
        <w:adjustRightInd w:val="0"/>
        <w:spacing w:line="600" w:lineRule="exact"/>
        <w:jc w:val="center"/>
        <w:textAlignment w:val="baseline"/>
        <w:rPr>
          <w:rFonts w:hint="eastAsia" w:ascii="仿宋_GB2312" w:hAnsi="宋体" w:eastAsia="仿宋_GB2312"/>
          <w:b/>
          <w:sz w:val="32"/>
          <w:szCs w:val="32"/>
          <w:highlight w:val="none"/>
        </w:rPr>
      </w:pPr>
    </w:p>
    <w:p>
      <w:pPr>
        <w:pStyle w:val="5"/>
        <w:widowControl w:val="0"/>
        <w:numPr>
          <w:ilvl w:val="0"/>
          <w:numId w:val="0"/>
        </w:numPr>
        <w:adjustRightInd w:val="0"/>
        <w:spacing w:line="600" w:lineRule="exact"/>
        <w:jc w:val="center"/>
        <w:textAlignment w:val="baseline"/>
        <w:rPr>
          <w:rFonts w:hint="eastAsia" w:ascii="仿宋_GB2312" w:hAnsi="宋体" w:eastAsia="仿宋_GB2312"/>
          <w:b/>
          <w:sz w:val="32"/>
          <w:szCs w:val="32"/>
          <w:highlight w:val="none"/>
        </w:rPr>
      </w:pPr>
    </w:p>
    <w:p>
      <w:pPr>
        <w:pStyle w:val="5"/>
        <w:widowControl w:val="0"/>
        <w:numPr>
          <w:ilvl w:val="0"/>
          <w:numId w:val="0"/>
        </w:numPr>
        <w:adjustRightInd w:val="0"/>
        <w:spacing w:line="600" w:lineRule="exact"/>
        <w:jc w:val="center"/>
        <w:textAlignment w:val="baseline"/>
        <w:rPr>
          <w:rFonts w:hint="eastAsia" w:ascii="仿宋_GB2312" w:hAnsi="宋体" w:eastAsia="仿宋_GB2312"/>
          <w:b/>
          <w:sz w:val="32"/>
          <w:szCs w:val="32"/>
          <w:highlight w:val="none"/>
        </w:rPr>
      </w:pPr>
    </w:p>
    <w:p>
      <w:pPr>
        <w:pStyle w:val="5"/>
        <w:widowControl w:val="0"/>
        <w:numPr>
          <w:ilvl w:val="0"/>
          <w:numId w:val="0"/>
        </w:numPr>
        <w:adjustRightInd w:val="0"/>
        <w:spacing w:line="600" w:lineRule="exact"/>
        <w:jc w:val="center"/>
        <w:textAlignment w:val="baseline"/>
        <w:rPr>
          <w:rFonts w:hint="eastAsia" w:ascii="仿宋_GB2312" w:hAnsi="宋体" w:eastAsia="仿宋_GB2312"/>
          <w:b/>
          <w:sz w:val="32"/>
          <w:szCs w:val="32"/>
          <w:highlight w:val="none"/>
        </w:rPr>
      </w:pPr>
    </w:p>
    <w:p>
      <w:pPr>
        <w:pStyle w:val="5"/>
        <w:widowControl w:val="0"/>
        <w:numPr>
          <w:ilvl w:val="0"/>
          <w:numId w:val="0"/>
        </w:numPr>
        <w:adjustRightInd w:val="0"/>
        <w:spacing w:line="600" w:lineRule="exact"/>
        <w:jc w:val="center"/>
        <w:textAlignment w:val="baseline"/>
        <w:rPr>
          <w:rFonts w:hint="eastAsia" w:ascii="仿宋_GB2312" w:hAnsi="宋体" w:eastAsia="仿宋_GB2312"/>
          <w:b/>
          <w:sz w:val="32"/>
          <w:szCs w:val="32"/>
          <w:highlight w:val="none"/>
        </w:rPr>
      </w:pPr>
    </w:p>
    <w:p>
      <w:pPr>
        <w:pStyle w:val="5"/>
        <w:widowControl w:val="0"/>
        <w:numPr>
          <w:ilvl w:val="0"/>
          <w:numId w:val="0"/>
        </w:numPr>
        <w:adjustRightInd w:val="0"/>
        <w:spacing w:line="600" w:lineRule="exact"/>
        <w:jc w:val="center"/>
        <w:textAlignment w:val="baseline"/>
        <w:rPr>
          <w:rFonts w:hint="eastAsia" w:ascii="仿宋_GB2312" w:hAnsi="宋体" w:eastAsia="仿宋_GB2312"/>
          <w:b/>
          <w:sz w:val="32"/>
          <w:szCs w:val="32"/>
          <w:highlight w:val="none"/>
        </w:rPr>
      </w:pPr>
    </w:p>
    <w:p>
      <w:pPr>
        <w:pStyle w:val="5"/>
        <w:widowControl w:val="0"/>
        <w:numPr>
          <w:ilvl w:val="0"/>
          <w:numId w:val="0"/>
        </w:numPr>
        <w:adjustRightInd w:val="0"/>
        <w:spacing w:line="600" w:lineRule="exact"/>
        <w:jc w:val="center"/>
        <w:textAlignment w:val="baseline"/>
        <w:rPr>
          <w:rFonts w:hint="eastAsia" w:ascii="仿宋_GB2312" w:hAnsi="宋体" w:eastAsia="仿宋_GB2312"/>
          <w:b/>
          <w:sz w:val="32"/>
          <w:szCs w:val="32"/>
          <w:highlight w:val="none"/>
        </w:rPr>
      </w:pPr>
    </w:p>
    <w:p>
      <w:pPr>
        <w:pStyle w:val="5"/>
        <w:widowControl w:val="0"/>
        <w:numPr>
          <w:ilvl w:val="0"/>
          <w:numId w:val="0"/>
        </w:numPr>
        <w:adjustRightInd w:val="0"/>
        <w:spacing w:line="600" w:lineRule="exact"/>
        <w:jc w:val="center"/>
        <w:textAlignment w:val="baseline"/>
        <w:rPr>
          <w:rFonts w:hint="eastAsia" w:ascii="仿宋_GB2312" w:hAnsi="宋体" w:eastAsia="仿宋_GB2312"/>
          <w:b/>
          <w:sz w:val="32"/>
          <w:szCs w:val="32"/>
          <w:highlight w:val="none"/>
        </w:rPr>
      </w:pPr>
    </w:p>
    <w:p>
      <w:pPr>
        <w:pStyle w:val="5"/>
        <w:widowControl w:val="0"/>
        <w:numPr>
          <w:ilvl w:val="0"/>
          <w:numId w:val="0"/>
        </w:numPr>
        <w:adjustRightInd w:val="0"/>
        <w:spacing w:line="600" w:lineRule="exact"/>
        <w:jc w:val="center"/>
        <w:textAlignment w:val="baseline"/>
        <w:rPr>
          <w:rFonts w:hint="eastAsia" w:ascii="仿宋_GB2312" w:hAnsi="宋体" w:eastAsia="仿宋_GB2312"/>
          <w:b/>
          <w:sz w:val="32"/>
          <w:szCs w:val="32"/>
          <w:highlight w:val="none"/>
        </w:rPr>
      </w:pPr>
    </w:p>
    <w:p>
      <w:pPr>
        <w:pStyle w:val="5"/>
        <w:spacing w:line="700" w:lineRule="exact"/>
        <w:ind w:firstLine="0"/>
        <w:rPr>
          <w:rFonts w:hint="eastAsia" w:ascii="仿宋_GB2312" w:hAnsi="宋体" w:eastAsia="仿宋_GB2312"/>
          <w:b/>
          <w:sz w:val="32"/>
          <w:szCs w:val="32"/>
          <w:highlight w:val="none"/>
        </w:rPr>
      </w:pPr>
    </w:p>
    <w:p>
      <w:pPr>
        <w:pStyle w:val="5"/>
        <w:spacing w:line="600" w:lineRule="exact"/>
        <w:ind w:firstLine="0"/>
        <w:jc w:val="center"/>
        <w:rPr>
          <w:rFonts w:hint="eastAsia" w:ascii="仿宋_GB2312" w:eastAsia="仿宋_GB2312"/>
          <w:b/>
          <w:sz w:val="30"/>
          <w:szCs w:val="30"/>
          <w:highlight w:val="none"/>
        </w:rPr>
      </w:pPr>
    </w:p>
    <w:p>
      <w:pPr>
        <w:pStyle w:val="5"/>
        <w:spacing w:line="600" w:lineRule="exact"/>
        <w:ind w:firstLine="0"/>
        <w:jc w:val="center"/>
        <w:rPr>
          <w:rFonts w:hint="eastAsia" w:ascii="仿宋_GB2312" w:eastAsia="仿宋_GB2312"/>
          <w:b/>
          <w:sz w:val="30"/>
          <w:szCs w:val="30"/>
          <w:highlight w:val="none"/>
        </w:rPr>
      </w:pPr>
    </w:p>
    <w:p>
      <w:pPr>
        <w:pStyle w:val="5"/>
        <w:spacing w:line="600" w:lineRule="exact"/>
        <w:ind w:firstLine="0"/>
        <w:jc w:val="center"/>
        <w:rPr>
          <w:rFonts w:hint="eastAsia" w:ascii="仿宋_GB2312" w:eastAsia="仿宋_GB2312"/>
          <w:b/>
          <w:sz w:val="30"/>
          <w:szCs w:val="30"/>
          <w:highlight w:val="none"/>
        </w:rPr>
      </w:pPr>
    </w:p>
    <w:p>
      <w:pPr>
        <w:pStyle w:val="5"/>
        <w:spacing w:line="600" w:lineRule="exact"/>
        <w:ind w:firstLine="0"/>
        <w:jc w:val="center"/>
        <w:rPr>
          <w:rFonts w:hint="eastAsia" w:ascii="仿宋_GB2312" w:eastAsia="仿宋_GB2312"/>
          <w:b/>
          <w:sz w:val="30"/>
          <w:szCs w:val="30"/>
          <w:highlight w:val="none"/>
        </w:rPr>
      </w:pPr>
    </w:p>
    <w:p>
      <w:pPr>
        <w:pStyle w:val="5"/>
        <w:spacing w:line="600" w:lineRule="exact"/>
        <w:ind w:firstLine="0"/>
        <w:jc w:val="center"/>
        <w:rPr>
          <w:rFonts w:hint="eastAsia" w:ascii="仿宋_GB2312" w:eastAsia="仿宋_GB2312"/>
          <w:b/>
          <w:sz w:val="30"/>
          <w:szCs w:val="30"/>
          <w:highlight w:val="none"/>
        </w:rPr>
      </w:pPr>
    </w:p>
    <w:p>
      <w:pPr>
        <w:pStyle w:val="5"/>
        <w:spacing w:line="600" w:lineRule="exact"/>
        <w:ind w:firstLine="0"/>
        <w:jc w:val="center"/>
        <w:rPr>
          <w:rFonts w:hint="eastAsia" w:ascii="仿宋_GB2312" w:eastAsia="仿宋_GB2312"/>
          <w:b/>
          <w:sz w:val="30"/>
          <w:szCs w:val="30"/>
          <w:highlight w:val="none"/>
        </w:rPr>
      </w:pPr>
    </w:p>
    <w:p>
      <w:pPr>
        <w:pStyle w:val="5"/>
        <w:spacing w:line="600" w:lineRule="exact"/>
        <w:ind w:firstLine="0"/>
        <w:jc w:val="center"/>
        <w:rPr>
          <w:rFonts w:hint="eastAsia" w:ascii="仿宋_GB2312" w:eastAsia="仿宋_GB2312"/>
          <w:b/>
          <w:sz w:val="30"/>
          <w:szCs w:val="30"/>
          <w:highlight w:val="none"/>
        </w:rPr>
      </w:pPr>
    </w:p>
    <w:p>
      <w:pPr>
        <w:pStyle w:val="5"/>
        <w:spacing w:line="600" w:lineRule="exact"/>
        <w:ind w:firstLine="0"/>
        <w:jc w:val="both"/>
        <w:rPr>
          <w:rFonts w:hint="eastAsia" w:ascii="仿宋_GB2312" w:eastAsia="仿宋_GB2312"/>
          <w:b/>
          <w:sz w:val="30"/>
          <w:szCs w:val="30"/>
          <w:highlight w:val="none"/>
        </w:rPr>
      </w:pPr>
    </w:p>
    <w:p>
      <w:pPr>
        <w:pStyle w:val="5"/>
        <w:numPr>
          <w:ilvl w:val="0"/>
          <w:numId w:val="0"/>
        </w:numPr>
        <w:spacing w:line="700" w:lineRule="exact"/>
        <w:jc w:val="center"/>
        <w:rPr>
          <w:rFonts w:hint="eastAsia" w:ascii="仿宋_GB2312" w:hAnsi="宋体" w:eastAsia="仿宋_GB2312"/>
          <w:b/>
          <w:sz w:val="32"/>
          <w:szCs w:val="32"/>
          <w:highlight w:val="none"/>
          <w:lang w:val="en-US" w:eastAsia="zh-CN"/>
        </w:rPr>
      </w:pPr>
      <w:r>
        <w:rPr>
          <w:rFonts w:hint="eastAsia" w:ascii="仿宋_GB2312" w:hAnsi="宋体" w:eastAsia="仿宋_GB2312"/>
          <w:b/>
          <w:sz w:val="32"/>
          <w:szCs w:val="32"/>
          <w:highlight w:val="none"/>
          <w:lang w:val="en-US" w:eastAsia="zh-CN"/>
        </w:rPr>
        <w:t>10、其他资料</w:t>
      </w:r>
    </w:p>
    <w:p>
      <w:pPr>
        <w:pStyle w:val="5"/>
        <w:numPr>
          <w:ilvl w:val="0"/>
          <w:numId w:val="0"/>
        </w:numPr>
        <w:spacing w:line="700" w:lineRule="exact"/>
        <w:rPr>
          <w:rFonts w:hint="default" w:ascii="仿宋_GB2312" w:hAnsi="宋体" w:eastAsia="仿宋_GB2312"/>
          <w:b/>
          <w:sz w:val="32"/>
          <w:szCs w:val="32"/>
          <w:highlight w:val="none"/>
          <w:lang w:val="en-US" w:eastAsia="zh-CN"/>
        </w:rPr>
      </w:pPr>
      <w:r>
        <w:rPr>
          <w:rFonts w:hint="default" w:ascii="仿宋_GB2312" w:hAnsi="宋体" w:eastAsia="仿宋_GB2312"/>
          <w:b/>
          <w:sz w:val="32"/>
          <w:szCs w:val="32"/>
          <w:highlight w:val="none"/>
          <w:lang w:val="en-US" w:eastAsia="zh-CN"/>
        </w:rPr>
        <w:t>信用中国查询记录截图或打印件（加盖公章）</w:t>
      </w: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p>
    <w:p>
      <w:pPr>
        <w:pStyle w:val="5"/>
        <w:numPr>
          <w:ilvl w:val="0"/>
          <w:numId w:val="0"/>
        </w:numPr>
        <w:spacing w:line="700" w:lineRule="exact"/>
        <w:rPr>
          <w:rFonts w:hint="default" w:ascii="仿宋_GB2312" w:hAnsi="宋体" w:eastAsia="仿宋_GB2312"/>
          <w:b/>
          <w:sz w:val="32"/>
          <w:szCs w:val="32"/>
          <w:highlight w:val="none"/>
          <w:lang w:val="en-US" w:eastAsia="zh-CN"/>
        </w:rPr>
      </w:pPr>
      <w:r>
        <w:rPr>
          <w:rFonts w:hint="default" w:ascii="仿宋_GB2312" w:hAnsi="宋体" w:eastAsia="仿宋_GB2312"/>
          <w:b/>
          <w:sz w:val="32"/>
          <w:szCs w:val="32"/>
          <w:highlight w:val="none"/>
          <w:lang w:val="en-US" w:eastAsia="zh-CN"/>
        </w:rPr>
        <w:t>注：对在“信用中国”网站（www.creditchina.gov.cn）中被列入“失信被执行人”的供应商，其申请文件将被否决。</w:t>
      </w:r>
    </w:p>
    <w:p>
      <w:pPr>
        <w:spacing w:line="500" w:lineRule="exact"/>
        <w:jc w:val="left"/>
        <w:outlineLvl w:val="1"/>
        <w:rPr>
          <w:rFonts w:hint="eastAsia" w:ascii="仿宋_GB2312" w:hAnsi="仿宋_GB2312" w:eastAsia="仿宋_GB2312" w:cs="仿宋_GB2312"/>
          <w:sz w:val="28"/>
          <w:szCs w:val="28"/>
          <w:highlight w:val="none"/>
        </w:rPr>
      </w:pPr>
    </w:p>
    <w:p>
      <w:pPr>
        <w:pStyle w:val="4"/>
        <w:jc w:val="center"/>
        <w:rPr>
          <w:rFonts w:hint="eastAsia" w:ascii="仿宋_GB2312" w:hAnsi="Times New Roman" w:eastAsia="仿宋_GB2312" w:cs="Times New Roman"/>
          <w:b/>
          <w:kern w:val="2"/>
          <w:sz w:val="48"/>
          <w:szCs w:val="48"/>
          <w:highlight w:val="none"/>
          <w:lang w:val="en-US" w:eastAsia="zh-CN" w:bidi="ar-SA"/>
        </w:rPr>
      </w:pPr>
      <w:r>
        <w:rPr>
          <w:rFonts w:hint="eastAsia" w:ascii="仿宋_GB2312" w:hAnsi="Times New Roman" w:eastAsia="仿宋_GB2312" w:cs="Times New Roman"/>
          <w:b/>
          <w:kern w:val="2"/>
          <w:sz w:val="48"/>
          <w:szCs w:val="48"/>
          <w:highlight w:val="none"/>
          <w:lang w:val="en-US" w:eastAsia="zh-CN" w:bidi="ar-SA"/>
        </w:rPr>
        <w:t>八、报价保证金退还申请书</w:t>
      </w:r>
    </w:p>
    <w:p>
      <w:pPr>
        <w:rPr>
          <w:rFonts w:hint="eastAsia" w:ascii="仿宋_GB2312" w:hAnsi="Times New Roman" w:eastAsia="仿宋_GB2312" w:cs="Times New Roman"/>
          <w:kern w:val="2"/>
          <w:sz w:val="24"/>
          <w:szCs w:val="24"/>
          <w:highlight w:val="none"/>
          <w:lang w:val="en-US" w:eastAsia="zh-CN" w:bidi="ar-SA"/>
        </w:rPr>
      </w:pPr>
      <w:r>
        <w:rPr>
          <w:rFonts w:hint="eastAsia" w:ascii="仿宋_GB2312" w:hAnsi="Times New Roman" w:eastAsia="仿宋_GB2312" w:cs="Times New Roman"/>
          <w:kern w:val="2"/>
          <w:sz w:val="24"/>
          <w:szCs w:val="24"/>
          <w:highlight w:val="none"/>
          <w:lang w:val="en-US" w:eastAsia="zh-CN" w:bidi="ar-SA"/>
        </w:rPr>
        <w:t>福州川达公路养护工程有限公司：</w:t>
      </w:r>
    </w:p>
    <w:p>
      <w:pPr>
        <w:spacing w:line="480" w:lineRule="auto"/>
        <w:jc w:val="left"/>
        <w:rPr>
          <w:rFonts w:hint="eastAsia" w:ascii="仿宋_GB2312" w:hAnsi="Times New Roman" w:eastAsia="仿宋_GB2312" w:cs="Times New Roman"/>
          <w:kern w:val="2"/>
          <w:sz w:val="24"/>
          <w:szCs w:val="24"/>
          <w:highlight w:val="none"/>
          <w:lang w:val="en-US" w:eastAsia="zh-CN" w:bidi="ar-SA"/>
        </w:rPr>
      </w:pPr>
      <w:r>
        <w:rPr>
          <w:rFonts w:hint="eastAsia" w:ascii="仿宋_GB2312" w:hAnsi="Times New Roman" w:eastAsia="仿宋_GB2312" w:cs="Times New Roman"/>
          <w:kern w:val="2"/>
          <w:sz w:val="24"/>
          <w:szCs w:val="24"/>
          <w:highlight w:val="none"/>
          <w:lang w:val="en-US" w:eastAsia="zh-CN" w:bidi="ar-SA"/>
        </w:rPr>
        <w:t xml:space="preserve">    我方于</w:t>
      </w:r>
      <w:r>
        <w:rPr>
          <w:rFonts w:hint="eastAsia" w:ascii="仿宋_GB2312" w:hAnsi="Times New Roman" w:eastAsia="仿宋_GB2312" w:cs="Times New Roman"/>
          <w:kern w:val="2"/>
          <w:sz w:val="24"/>
          <w:szCs w:val="24"/>
          <w:highlight w:val="none"/>
          <w:u w:val="single"/>
          <w:lang w:val="en-US" w:eastAsia="zh-CN" w:bidi="ar-SA"/>
        </w:rPr>
        <w:t>2022</w:t>
      </w:r>
      <w:r>
        <w:rPr>
          <w:rFonts w:hint="eastAsia" w:ascii="仿宋_GB2312" w:hAnsi="Times New Roman" w:eastAsia="仿宋_GB2312" w:cs="Times New Roman"/>
          <w:kern w:val="2"/>
          <w:sz w:val="24"/>
          <w:szCs w:val="24"/>
          <w:highlight w:val="none"/>
          <w:lang w:val="en-US" w:eastAsia="zh-CN" w:bidi="ar-SA"/>
        </w:rPr>
        <w:t>年</w:t>
      </w:r>
      <w:r>
        <w:rPr>
          <w:rFonts w:hint="eastAsia" w:ascii="仿宋_GB2312" w:hAnsi="Times New Roman" w:eastAsia="仿宋_GB2312" w:cs="Times New Roman"/>
          <w:kern w:val="2"/>
          <w:sz w:val="24"/>
          <w:szCs w:val="24"/>
          <w:highlight w:val="none"/>
          <w:u w:val="single"/>
          <w:lang w:val="en-US" w:eastAsia="zh-CN" w:bidi="ar-SA"/>
        </w:rPr>
        <w:t>08</w:t>
      </w:r>
      <w:r>
        <w:rPr>
          <w:rFonts w:hint="eastAsia" w:ascii="仿宋_GB2312" w:hAnsi="Times New Roman" w:eastAsia="仿宋_GB2312" w:cs="Times New Roman"/>
          <w:kern w:val="2"/>
          <w:sz w:val="24"/>
          <w:szCs w:val="24"/>
          <w:highlight w:val="none"/>
          <w:lang w:val="en-US" w:eastAsia="zh-CN" w:bidi="ar-SA"/>
        </w:rPr>
        <w:t>月</w:t>
      </w:r>
      <w:r>
        <w:rPr>
          <w:rFonts w:hint="eastAsia" w:ascii="仿宋_GB2312" w:hAnsi="Times New Roman" w:eastAsia="仿宋_GB2312" w:cs="Times New Roman"/>
          <w:kern w:val="2"/>
          <w:sz w:val="24"/>
          <w:szCs w:val="24"/>
          <w:highlight w:val="none"/>
          <w:u w:val="single"/>
          <w:lang w:val="en-US" w:eastAsia="zh-CN" w:bidi="ar-SA"/>
        </w:rPr>
        <w:t>1</w:t>
      </w:r>
      <w:r>
        <w:rPr>
          <w:rFonts w:hint="eastAsia" w:ascii="仿宋_GB2312" w:eastAsia="仿宋_GB2312" w:cs="Times New Roman"/>
          <w:kern w:val="2"/>
          <w:sz w:val="24"/>
          <w:szCs w:val="24"/>
          <w:highlight w:val="none"/>
          <w:u w:val="single"/>
          <w:lang w:val="en-US" w:eastAsia="zh-CN" w:bidi="ar-SA"/>
        </w:rPr>
        <w:t>9</w:t>
      </w:r>
      <w:r>
        <w:rPr>
          <w:rFonts w:hint="eastAsia" w:ascii="仿宋_GB2312" w:hAnsi="Times New Roman" w:eastAsia="仿宋_GB2312" w:cs="Times New Roman"/>
          <w:kern w:val="2"/>
          <w:sz w:val="24"/>
          <w:szCs w:val="24"/>
          <w:highlight w:val="none"/>
          <w:lang w:val="en-US" w:eastAsia="zh-CN" w:bidi="ar-SA"/>
        </w:rPr>
        <w:t>日参加</w:t>
      </w:r>
      <w:r>
        <w:rPr>
          <w:rFonts w:hint="eastAsia" w:ascii="仿宋_GB2312" w:hAnsi="Times New Roman" w:eastAsia="仿宋_GB2312" w:cs="Times New Roman"/>
          <w:kern w:val="2"/>
          <w:sz w:val="24"/>
          <w:szCs w:val="24"/>
          <w:highlight w:val="none"/>
          <w:u w:val="single"/>
          <w:lang w:val="en-US" w:eastAsia="zh-CN" w:bidi="ar-SA"/>
        </w:rPr>
        <w:t>翔安机场高速公路（沈海高速-翔安南路）工程路面合同段专业合作队伍选择</w:t>
      </w:r>
      <w:r>
        <w:rPr>
          <w:rFonts w:hint="eastAsia" w:ascii="仿宋_GB2312" w:hAnsi="Times New Roman" w:eastAsia="仿宋_GB2312" w:cs="Times New Roman"/>
          <w:kern w:val="2"/>
          <w:sz w:val="24"/>
          <w:szCs w:val="24"/>
          <w:highlight w:val="none"/>
          <w:lang w:val="en-US" w:eastAsia="zh-CN" w:bidi="ar-SA"/>
        </w:rPr>
        <w:t>询价采购报价，交纳报价保证金人民币</w:t>
      </w:r>
      <w:r>
        <w:rPr>
          <w:rFonts w:hint="eastAsia" w:ascii="仿宋_GB2312" w:hAnsi="Times New Roman" w:eastAsia="仿宋_GB2312" w:cs="Times New Roman"/>
          <w:kern w:val="2"/>
          <w:sz w:val="24"/>
          <w:szCs w:val="24"/>
          <w:highlight w:val="none"/>
          <w:u w:val="single"/>
          <w:lang w:val="en-US" w:eastAsia="zh-CN" w:bidi="ar-SA"/>
        </w:rPr>
        <w:t>壹拾万元整</w:t>
      </w:r>
      <w:r>
        <w:rPr>
          <w:rFonts w:hint="eastAsia" w:ascii="仿宋_GB2312" w:hAnsi="Times New Roman" w:eastAsia="仿宋_GB2312" w:cs="Times New Roman"/>
          <w:kern w:val="2"/>
          <w:sz w:val="24"/>
          <w:szCs w:val="24"/>
          <w:highlight w:val="none"/>
          <w:lang w:val="en-US" w:eastAsia="zh-CN" w:bidi="ar-SA"/>
        </w:rPr>
        <w:t>（¥</w:t>
      </w:r>
      <w:r>
        <w:rPr>
          <w:rFonts w:hint="eastAsia" w:ascii="仿宋_GB2312" w:hAnsi="Times New Roman" w:eastAsia="仿宋_GB2312" w:cs="Times New Roman"/>
          <w:kern w:val="2"/>
          <w:sz w:val="24"/>
          <w:szCs w:val="24"/>
          <w:highlight w:val="none"/>
          <w:u w:val="single"/>
          <w:lang w:val="en-US" w:eastAsia="zh-CN" w:bidi="ar-SA"/>
        </w:rPr>
        <w:t>100000</w:t>
      </w:r>
      <w:r>
        <w:rPr>
          <w:rFonts w:hint="eastAsia" w:ascii="仿宋_GB2312" w:hAnsi="Times New Roman" w:eastAsia="仿宋_GB2312" w:cs="Times New Roman"/>
          <w:kern w:val="2"/>
          <w:sz w:val="24"/>
          <w:szCs w:val="24"/>
          <w:highlight w:val="none"/>
          <w:lang w:val="en-US" w:eastAsia="zh-CN" w:bidi="ar-SA"/>
        </w:rPr>
        <w:t>元）。如符合退回报价保证金，请将该项目报价保证金退至以下帐号。</w:t>
      </w:r>
    </w:p>
    <w:p>
      <w:pPr>
        <w:ind w:firstLine="480" w:firstLineChars="200"/>
        <w:rPr>
          <w:rFonts w:hint="eastAsia" w:ascii="仿宋_GB2312" w:hAnsi="Times New Roman" w:eastAsia="仿宋_GB2312" w:cs="Times New Roman"/>
          <w:kern w:val="2"/>
          <w:sz w:val="24"/>
          <w:szCs w:val="24"/>
          <w:highlight w:val="none"/>
          <w:lang w:val="en-US" w:eastAsia="zh-CN" w:bidi="ar-SA"/>
        </w:rPr>
      </w:pPr>
      <w:r>
        <w:rPr>
          <w:rFonts w:hint="eastAsia" w:ascii="仿宋_GB2312" w:hAnsi="Times New Roman" w:eastAsia="仿宋_GB2312" w:cs="Times New Roman"/>
          <w:kern w:val="2"/>
          <w:sz w:val="24"/>
          <w:szCs w:val="24"/>
          <w:highlight w:val="none"/>
          <w:lang w:val="en-US" w:eastAsia="zh-CN" w:bidi="ar-SA"/>
        </w:rPr>
        <w:t>请予办理。</w:t>
      </w:r>
    </w:p>
    <w:p>
      <w:pPr>
        <w:ind w:firstLine="480" w:firstLineChars="200"/>
        <w:rPr>
          <w:rFonts w:hint="eastAsia" w:ascii="仿宋_GB2312" w:hAnsi="Times New Roman" w:eastAsia="仿宋_GB2312" w:cs="Times New Roman"/>
          <w:kern w:val="2"/>
          <w:sz w:val="24"/>
          <w:szCs w:val="24"/>
          <w:highlight w:val="none"/>
          <w:lang w:val="en-US" w:eastAsia="zh-CN" w:bidi="ar-SA"/>
        </w:rPr>
      </w:pPr>
      <w:r>
        <w:rPr>
          <w:rFonts w:hint="eastAsia" w:ascii="仿宋_GB2312" w:hAnsi="Times New Roman" w:eastAsia="仿宋_GB2312" w:cs="Times New Roman"/>
          <w:kern w:val="2"/>
          <w:sz w:val="24"/>
          <w:szCs w:val="24"/>
          <w:highlight w:val="none"/>
          <w:lang w:val="en-US" w:eastAsia="zh-CN" w:bidi="ar-SA"/>
        </w:rPr>
        <w:t>附：报价保证金退还收款收据（盖企业公章）原件</w:t>
      </w:r>
    </w:p>
    <w:p>
      <w:pPr>
        <w:ind w:firstLine="480" w:firstLineChars="200"/>
        <w:rPr>
          <w:rFonts w:hint="eastAsia" w:ascii="仿宋_GB2312" w:hAnsi="Times New Roman" w:eastAsia="仿宋_GB2312" w:cs="Times New Roman"/>
          <w:kern w:val="2"/>
          <w:sz w:val="24"/>
          <w:szCs w:val="24"/>
          <w:highlight w:val="none"/>
          <w:lang w:val="en-US" w:eastAsia="zh-CN" w:bidi="ar-SA"/>
        </w:rPr>
      </w:pPr>
      <w:r>
        <w:rPr>
          <w:rFonts w:hint="eastAsia" w:ascii="仿宋_GB2312" w:hAnsi="Times New Roman" w:eastAsia="仿宋_GB2312" w:cs="Times New Roman"/>
          <w:kern w:val="2"/>
          <w:sz w:val="24"/>
          <w:szCs w:val="24"/>
          <w:highlight w:val="none"/>
          <w:lang w:val="en-US" w:eastAsia="zh-CN" w:bidi="ar-SA"/>
        </w:rPr>
        <w:t>户    名：</w:t>
      </w:r>
      <w:r>
        <w:rPr>
          <w:rFonts w:hint="eastAsia" w:ascii="仿宋_GB2312" w:hAnsi="Times New Roman" w:eastAsia="仿宋_GB2312" w:cs="Times New Roman"/>
          <w:kern w:val="2"/>
          <w:sz w:val="24"/>
          <w:szCs w:val="24"/>
          <w:highlight w:val="none"/>
          <w:u w:val="single"/>
          <w:lang w:val="en-US" w:eastAsia="zh-CN" w:bidi="ar-SA"/>
        </w:rPr>
        <w:t xml:space="preserve">                  </w:t>
      </w:r>
    </w:p>
    <w:p>
      <w:pPr>
        <w:ind w:firstLine="480" w:firstLineChars="200"/>
        <w:rPr>
          <w:rFonts w:hint="eastAsia" w:ascii="仿宋_GB2312" w:hAnsi="Times New Roman" w:eastAsia="仿宋_GB2312" w:cs="Times New Roman"/>
          <w:kern w:val="2"/>
          <w:sz w:val="24"/>
          <w:szCs w:val="24"/>
          <w:highlight w:val="none"/>
          <w:lang w:val="en-US" w:eastAsia="zh-CN" w:bidi="ar-SA"/>
        </w:rPr>
      </w:pPr>
      <w:r>
        <w:rPr>
          <w:rFonts w:hint="eastAsia" w:ascii="仿宋_GB2312" w:hAnsi="Times New Roman" w:eastAsia="仿宋_GB2312" w:cs="Times New Roman"/>
          <w:kern w:val="2"/>
          <w:sz w:val="24"/>
          <w:szCs w:val="24"/>
          <w:highlight w:val="none"/>
          <w:lang w:val="en-US" w:eastAsia="zh-CN" w:bidi="ar-SA"/>
        </w:rPr>
        <w:t>开户银行：</w:t>
      </w:r>
      <w:r>
        <w:rPr>
          <w:rFonts w:hint="eastAsia" w:ascii="仿宋_GB2312" w:hAnsi="Times New Roman" w:eastAsia="仿宋_GB2312" w:cs="Times New Roman"/>
          <w:kern w:val="2"/>
          <w:sz w:val="24"/>
          <w:szCs w:val="24"/>
          <w:highlight w:val="none"/>
          <w:u w:val="single"/>
          <w:lang w:val="en-US" w:eastAsia="zh-CN" w:bidi="ar-SA"/>
        </w:rPr>
        <w:t xml:space="preserve">                  </w:t>
      </w:r>
    </w:p>
    <w:p>
      <w:pPr>
        <w:ind w:firstLine="480" w:firstLineChars="200"/>
        <w:rPr>
          <w:rFonts w:hint="eastAsia" w:ascii="仿宋_GB2312" w:hAnsi="Times New Roman" w:eastAsia="仿宋_GB2312" w:cs="Times New Roman"/>
          <w:kern w:val="2"/>
          <w:sz w:val="24"/>
          <w:szCs w:val="24"/>
          <w:highlight w:val="none"/>
          <w:lang w:val="en-US" w:eastAsia="zh-CN" w:bidi="ar-SA"/>
        </w:rPr>
      </w:pPr>
      <w:r>
        <w:rPr>
          <w:rFonts w:hint="eastAsia" w:ascii="仿宋_GB2312" w:hAnsi="Times New Roman" w:eastAsia="仿宋_GB2312" w:cs="Times New Roman"/>
          <w:kern w:val="2"/>
          <w:sz w:val="24"/>
          <w:szCs w:val="24"/>
          <w:highlight w:val="none"/>
          <w:lang w:val="en-US" w:eastAsia="zh-CN" w:bidi="ar-SA"/>
        </w:rPr>
        <w:t>帐    号：</w:t>
      </w:r>
      <w:r>
        <w:rPr>
          <w:rFonts w:hint="eastAsia" w:ascii="仿宋_GB2312" w:hAnsi="Times New Roman" w:eastAsia="仿宋_GB2312" w:cs="Times New Roman"/>
          <w:kern w:val="2"/>
          <w:sz w:val="24"/>
          <w:szCs w:val="24"/>
          <w:highlight w:val="none"/>
          <w:u w:val="single"/>
          <w:lang w:val="en-US" w:eastAsia="zh-CN" w:bidi="ar-SA"/>
        </w:rPr>
        <w:t xml:space="preserve">                  </w:t>
      </w:r>
    </w:p>
    <w:p>
      <w:pPr>
        <w:ind w:firstLine="480" w:firstLineChars="200"/>
        <w:rPr>
          <w:rFonts w:hint="eastAsia" w:ascii="仿宋_GB2312" w:hAnsi="Times New Roman" w:eastAsia="仿宋_GB2312" w:cs="Times New Roman"/>
          <w:kern w:val="2"/>
          <w:sz w:val="24"/>
          <w:szCs w:val="24"/>
          <w:highlight w:val="none"/>
          <w:lang w:val="en-US" w:eastAsia="zh-CN" w:bidi="ar-SA"/>
        </w:rPr>
      </w:pPr>
      <w:r>
        <w:rPr>
          <w:rFonts w:hint="eastAsia" w:ascii="仿宋_GB2312" w:hAnsi="Times New Roman" w:eastAsia="仿宋_GB2312" w:cs="Times New Roman"/>
          <w:kern w:val="2"/>
          <w:sz w:val="24"/>
          <w:szCs w:val="24"/>
          <w:highlight w:val="none"/>
          <w:lang w:val="en-US" w:eastAsia="zh-CN" w:bidi="ar-SA"/>
        </w:rPr>
        <w:t>联系人及电话：</w:t>
      </w:r>
      <w:r>
        <w:rPr>
          <w:rFonts w:hint="eastAsia" w:ascii="仿宋_GB2312" w:hAnsi="Times New Roman" w:eastAsia="仿宋_GB2312" w:cs="Times New Roman"/>
          <w:kern w:val="2"/>
          <w:sz w:val="24"/>
          <w:szCs w:val="24"/>
          <w:highlight w:val="none"/>
          <w:u w:val="single"/>
          <w:lang w:val="en-US" w:eastAsia="zh-CN" w:bidi="ar-SA"/>
        </w:rPr>
        <w:t xml:space="preserve">              </w:t>
      </w:r>
    </w:p>
    <w:p>
      <w:pPr>
        <w:rPr>
          <w:rFonts w:hint="eastAsia" w:ascii="仿宋_GB2312" w:hAnsi="Times New Roman" w:eastAsia="仿宋_GB2312" w:cs="Times New Roman"/>
          <w:kern w:val="2"/>
          <w:sz w:val="24"/>
          <w:szCs w:val="24"/>
          <w:highlight w:val="none"/>
          <w:lang w:val="en-US" w:eastAsia="zh-CN" w:bidi="ar-SA"/>
        </w:rPr>
      </w:pPr>
    </w:p>
    <w:p>
      <w:pPr>
        <w:ind w:firstLine="482" w:firstLineChars="200"/>
        <w:rPr>
          <w:rFonts w:hint="eastAsia" w:ascii="仿宋_GB2312" w:hAnsi="Times New Roman" w:eastAsia="仿宋_GB2312" w:cs="Times New Roman"/>
          <w:b/>
          <w:bCs/>
          <w:kern w:val="2"/>
          <w:sz w:val="24"/>
          <w:szCs w:val="24"/>
          <w:highlight w:val="none"/>
          <w:lang w:val="en-US" w:eastAsia="zh-CN" w:bidi="ar-SA"/>
        </w:rPr>
      </w:pPr>
      <w:r>
        <w:rPr>
          <w:rFonts w:hint="eastAsia" w:ascii="仿宋_GB2312" w:hAnsi="Times New Roman" w:eastAsia="仿宋_GB2312" w:cs="Times New Roman"/>
          <w:b/>
          <w:bCs/>
          <w:kern w:val="2"/>
          <w:sz w:val="24"/>
          <w:szCs w:val="24"/>
          <w:highlight w:val="none"/>
          <w:lang w:val="en-US" w:eastAsia="zh-CN" w:bidi="ar-SA"/>
        </w:rPr>
        <w:t>注：报价人需在报价文件开启前单独将申请书递交给采购人，申请书不用密封在报价文件内。</w:t>
      </w:r>
    </w:p>
    <w:p>
      <w:pPr>
        <w:ind w:firstLine="723" w:firstLineChars="300"/>
        <w:rPr>
          <w:rFonts w:hint="eastAsia" w:ascii="仿宋_GB2312" w:hAnsi="Times New Roman" w:eastAsia="仿宋_GB2312" w:cs="Times New Roman"/>
          <w:kern w:val="2"/>
          <w:sz w:val="24"/>
          <w:szCs w:val="24"/>
          <w:highlight w:val="none"/>
          <w:lang w:val="en-US" w:eastAsia="zh-CN" w:bidi="ar-SA"/>
        </w:rPr>
      </w:pPr>
      <w:r>
        <w:rPr>
          <w:rFonts w:hint="eastAsia" w:ascii="仿宋_GB2312" w:hAnsi="Times New Roman" w:eastAsia="仿宋_GB2312" w:cs="Times New Roman"/>
          <w:b/>
          <w:bCs/>
          <w:kern w:val="2"/>
          <w:sz w:val="24"/>
          <w:szCs w:val="24"/>
          <w:highlight w:val="none"/>
          <w:lang w:val="en-US" w:eastAsia="zh-CN" w:bidi="ar-SA"/>
        </w:rPr>
        <w:t xml:space="preserve">      </w:t>
      </w:r>
      <w:r>
        <w:rPr>
          <w:rFonts w:hint="eastAsia" w:ascii="仿宋_GB2312" w:hAnsi="Times New Roman" w:eastAsia="仿宋_GB2312" w:cs="Times New Roman"/>
          <w:kern w:val="2"/>
          <w:sz w:val="24"/>
          <w:szCs w:val="24"/>
          <w:highlight w:val="none"/>
          <w:lang w:val="en-US" w:eastAsia="zh-CN" w:bidi="ar-SA"/>
        </w:rPr>
        <w:t xml:space="preserve">                    </w:t>
      </w:r>
    </w:p>
    <w:p>
      <w:pPr>
        <w:ind w:firstLine="3600" w:firstLineChars="1500"/>
        <w:rPr>
          <w:rFonts w:hint="eastAsia" w:ascii="仿宋_GB2312" w:hAnsi="Times New Roman" w:eastAsia="仿宋_GB2312" w:cs="Times New Roman"/>
          <w:kern w:val="2"/>
          <w:sz w:val="24"/>
          <w:szCs w:val="24"/>
          <w:highlight w:val="none"/>
          <w:lang w:val="en-US" w:eastAsia="zh-CN" w:bidi="ar-SA"/>
        </w:rPr>
      </w:pPr>
    </w:p>
    <w:p>
      <w:pPr>
        <w:ind w:firstLine="3600" w:firstLineChars="1500"/>
        <w:rPr>
          <w:rFonts w:hint="eastAsia" w:ascii="仿宋_GB2312" w:hAnsi="Times New Roman" w:eastAsia="仿宋_GB2312" w:cs="Times New Roman"/>
          <w:kern w:val="2"/>
          <w:sz w:val="24"/>
          <w:szCs w:val="24"/>
          <w:highlight w:val="none"/>
          <w:lang w:val="en-US" w:eastAsia="zh-CN" w:bidi="ar-SA"/>
        </w:rPr>
      </w:pPr>
      <w:r>
        <w:rPr>
          <w:rFonts w:hint="eastAsia" w:ascii="仿宋_GB2312" w:hAnsi="Times New Roman" w:eastAsia="仿宋_GB2312" w:cs="Times New Roman"/>
          <w:kern w:val="2"/>
          <w:sz w:val="24"/>
          <w:szCs w:val="24"/>
          <w:highlight w:val="none"/>
          <w:lang w:val="en-US" w:eastAsia="zh-CN" w:bidi="ar-SA"/>
        </w:rPr>
        <w:t>报价人：</w:t>
      </w:r>
      <w:r>
        <w:rPr>
          <w:rFonts w:hint="eastAsia" w:ascii="仿宋_GB2312" w:hAnsi="Times New Roman" w:eastAsia="仿宋_GB2312" w:cs="Times New Roman"/>
          <w:kern w:val="2"/>
          <w:sz w:val="24"/>
          <w:szCs w:val="24"/>
          <w:highlight w:val="none"/>
          <w:u w:val="single"/>
          <w:lang w:val="en-US" w:eastAsia="zh-CN" w:bidi="ar-SA"/>
        </w:rPr>
        <w:t xml:space="preserve">              </w:t>
      </w:r>
      <w:r>
        <w:rPr>
          <w:rFonts w:hint="eastAsia" w:ascii="仿宋_GB2312" w:hAnsi="Times New Roman" w:eastAsia="仿宋_GB2312" w:cs="Times New Roman"/>
          <w:kern w:val="2"/>
          <w:sz w:val="24"/>
          <w:szCs w:val="24"/>
          <w:highlight w:val="none"/>
          <w:lang w:val="en-US" w:eastAsia="zh-CN" w:bidi="ar-SA"/>
        </w:rPr>
        <w:t>（盖企业公章）</w:t>
      </w:r>
    </w:p>
    <w:p>
      <w:pPr>
        <w:ind w:firstLine="5040" w:firstLineChars="2100"/>
        <w:rPr>
          <w:rFonts w:hint="eastAsia" w:ascii="仿宋_GB2312" w:hAnsi="Times New Roman" w:eastAsia="仿宋_GB2312" w:cs="Times New Roman"/>
          <w:kern w:val="2"/>
          <w:sz w:val="24"/>
          <w:szCs w:val="24"/>
          <w:highlight w:val="none"/>
          <w:lang w:val="en-US" w:eastAsia="zh-CN" w:bidi="ar-SA"/>
        </w:rPr>
      </w:pPr>
      <w:r>
        <w:rPr>
          <w:rFonts w:hint="eastAsia" w:ascii="仿宋_GB2312" w:hAnsi="Times New Roman" w:eastAsia="仿宋_GB2312" w:cs="Times New Roman"/>
          <w:kern w:val="2"/>
          <w:sz w:val="24"/>
          <w:szCs w:val="24"/>
          <w:highlight w:val="none"/>
          <w:lang w:val="en-US" w:eastAsia="zh-CN" w:bidi="ar-SA"/>
        </w:rPr>
        <w:t>2022年</w:t>
      </w:r>
      <w:r>
        <w:rPr>
          <w:rFonts w:hint="eastAsia" w:ascii="仿宋_GB2312" w:hAnsi="Times New Roman" w:eastAsia="仿宋_GB2312" w:cs="Times New Roman"/>
          <w:kern w:val="2"/>
          <w:sz w:val="24"/>
          <w:szCs w:val="24"/>
          <w:highlight w:val="none"/>
          <w:u w:val="single"/>
          <w:lang w:val="en-US" w:eastAsia="zh-CN" w:bidi="ar-SA"/>
        </w:rPr>
        <w:t xml:space="preserve">   </w:t>
      </w:r>
      <w:r>
        <w:rPr>
          <w:rFonts w:hint="eastAsia" w:ascii="仿宋_GB2312" w:hAnsi="Times New Roman" w:eastAsia="仿宋_GB2312" w:cs="Times New Roman"/>
          <w:kern w:val="2"/>
          <w:sz w:val="24"/>
          <w:szCs w:val="24"/>
          <w:highlight w:val="none"/>
          <w:lang w:val="en-US" w:eastAsia="zh-CN" w:bidi="ar-SA"/>
        </w:rPr>
        <w:t>月</w:t>
      </w:r>
      <w:r>
        <w:rPr>
          <w:rFonts w:hint="eastAsia" w:ascii="仿宋_GB2312" w:hAnsi="Times New Roman" w:eastAsia="仿宋_GB2312" w:cs="Times New Roman"/>
          <w:kern w:val="2"/>
          <w:sz w:val="24"/>
          <w:szCs w:val="24"/>
          <w:highlight w:val="none"/>
          <w:u w:val="single"/>
          <w:lang w:val="en-US" w:eastAsia="zh-CN" w:bidi="ar-SA"/>
        </w:rPr>
        <w:t xml:space="preserve">   </w:t>
      </w:r>
      <w:r>
        <w:rPr>
          <w:rFonts w:hint="eastAsia" w:ascii="仿宋_GB2312" w:hAnsi="Times New Roman" w:eastAsia="仿宋_GB2312" w:cs="Times New Roman"/>
          <w:kern w:val="2"/>
          <w:sz w:val="24"/>
          <w:szCs w:val="24"/>
          <w:highlight w:val="none"/>
          <w:lang w:val="en-US" w:eastAsia="zh-CN" w:bidi="ar-SA"/>
        </w:rPr>
        <w:t>日</w:t>
      </w:r>
    </w:p>
    <w:p>
      <w:pPr>
        <w:snapToGrid w:val="0"/>
        <w:spacing w:line="560" w:lineRule="exact"/>
        <w:jc w:val="left"/>
        <w:rPr>
          <w:rFonts w:hint="eastAsia" w:ascii="华文仿宋" w:hAnsi="华文仿宋" w:eastAsia="华文仿宋" w:cs="华文仿宋"/>
          <w:spacing w:val="-6"/>
          <w:sz w:val="24"/>
          <w:szCs w:val="24"/>
          <w:highlight w:val="none"/>
        </w:rPr>
      </w:pPr>
    </w:p>
    <w:p>
      <w:pPr>
        <w:pStyle w:val="7"/>
        <w:rPr>
          <w:rFonts w:hint="eastAsia"/>
          <w:highlight w:val="none"/>
        </w:rPr>
      </w:pPr>
    </w:p>
    <w:p>
      <w:pPr>
        <w:pStyle w:val="7"/>
        <w:rPr>
          <w:rFonts w:hint="eastAsia"/>
          <w:highlight w:val="none"/>
        </w:rPr>
      </w:pPr>
    </w:p>
    <w:p>
      <w:pPr>
        <w:pStyle w:val="7"/>
        <w:rPr>
          <w:rFonts w:hint="eastAsia"/>
          <w:highlight w:val="none"/>
        </w:rPr>
      </w:pPr>
    </w:p>
    <w:p>
      <w:pPr>
        <w:pStyle w:val="7"/>
        <w:rPr>
          <w:rFonts w:hint="eastAsia"/>
          <w:highlight w:val="none"/>
        </w:rPr>
      </w:pPr>
    </w:p>
    <w:p>
      <w:pPr>
        <w:pStyle w:val="7"/>
        <w:rPr>
          <w:rFonts w:hint="eastAsia"/>
          <w:highlight w:val="none"/>
        </w:rPr>
      </w:pPr>
    </w:p>
    <w:p>
      <w:pPr>
        <w:pStyle w:val="7"/>
        <w:rPr>
          <w:rFonts w:hint="eastAsia"/>
          <w:highlight w:val="none"/>
        </w:rPr>
      </w:pPr>
    </w:p>
    <w:p>
      <w:pPr>
        <w:pStyle w:val="7"/>
        <w:rPr>
          <w:rFonts w:hint="eastAsia"/>
          <w:highlight w:val="none"/>
        </w:rPr>
      </w:pPr>
    </w:p>
    <w:p>
      <w:pPr>
        <w:pStyle w:val="7"/>
        <w:rPr>
          <w:rFonts w:hint="eastAsia"/>
          <w:highlight w:val="none"/>
        </w:rPr>
      </w:pPr>
    </w:p>
    <w:p>
      <w:pPr>
        <w:pStyle w:val="7"/>
        <w:rPr>
          <w:rFonts w:hint="eastAsia"/>
          <w:highlight w:val="none"/>
        </w:rPr>
      </w:pPr>
    </w:p>
    <w:p>
      <w:pPr>
        <w:pStyle w:val="7"/>
        <w:rPr>
          <w:rFonts w:hint="eastAsia"/>
          <w:highlight w:val="none"/>
        </w:rPr>
      </w:pPr>
    </w:p>
    <w:p>
      <w:pPr>
        <w:pStyle w:val="7"/>
        <w:rPr>
          <w:rFonts w:hint="eastAsia"/>
          <w:highlight w:val="none"/>
        </w:rPr>
      </w:pPr>
    </w:p>
    <w:p>
      <w:pPr>
        <w:pStyle w:val="7"/>
        <w:rPr>
          <w:rFonts w:hint="eastAsia"/>
          <w:highlight w:val="none"/>
        </w:rPr>
      </w:pPr>
    </w:p>
    <w:p>
      <w:pPr>
        <w:pStyle w:val="7"/>
        <w:rPr>
          <w:rFonts w:hint="eastAsia"/>
          <w:highlight w:val="none"/>
        </w:rPr>
      </w:pPr>
    </w:p>
    <w:p>
      <w:pPr>
        <w:pStyle w:val="7"/>
        <w:rPr>
          <w:rFonts w:hint="eastAsia"/>
          <w:highlight w:val="none"/>
        </w:rPr>
      </w:pPr>
    </w:p>
    <w:p>
      <w:pPr>
        <w:pStyle w:val="7"/>
        <w:rPr>
          <w:rFonts w:hint="eastAsia"/>
          <w:highlight w:val="none"/>
        </w:rPr>
      </w:pPr>
    </w:p>
    <w:p>
      <w:pPr>
        <w:pStyle w:val="7"/>
        <w:rPr>
          <w:rFonts w:hint="eastAsia"/>
          <w:highlight w:val="none"/>
        </w:rPr>
      </w:pPr>
    </w:p>
    <w:p>
      <w:pPr>
        <w:pStyle w:val="7"/>
        <w:rPr>
          <w:rFonts w:hint="eastAsia"/>
          <w:highlight w:val="none"/>
        </w:rPr>
      </w:pPr>
    </w:p>
    <w:p>
      <w:pPr>
        <w:pStyle w:val="5"/>
        <w:spacing w:line="600" w:lineRule="exact"/>
        <w:ind w:firstLine="0"/>
        <w:rPr>
          <w:rFonts w:hint="eastAsia" w:ascii="仿宋_GB2312" w:hAnsi="宋体" w:eastAsia="仿宋_GB2312"/>
          <w:b/>
          <w:sz w:val="32"/>
          <w:szCs w:val="32"/>
          <w:highlight w:val="none"/>
        </w:rPr>
      </w:pPr>
    </w:p>
    <w:sectPr>
      <w:pgSz w:w="11906" w:h="16838"/>
      <w:pgMar w:top="1134" w:right="1134" w:bottom="1134" w:left="1134"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李孟荻" w:date="2022-03-11T09:37:00Z" w:initials="">
    <w:p w14:paraId="79EB6C4A">
      <w:pPr>
        <w:pStyle w:val="6"/>
      </w:pPr>
      <w:r>
        <w:rPr>
          <w:rFonts w:hint="eastAsia"/>
        </w:rPr>
        <w:t>此处建议修改为“采购人收到成交人开具的正规的增值税专用发票之后，采用银行转账的方式支付给成交人。”</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9EB6C4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73B5D"/>
    <w:multiLevelType w:val="singleLevel"/>
    <w:tmpl w:val="8C573B5D"/>
    <w:lvl w:ilvl="0" w:tentative="0">
      <w:start w:val="1"/>
      <w:numFmt w:val="decimal"/>
      <w:suff w:val="nothing"/>
      <w:lvlText w:val="%1、"/>
      <w:lvlJc w:val="left"/>
    </w:lvl>
  </w:abstractNum>
  <w:abstractNum w:abstractNumId="1">
    <w:nsid w:val="9D75842C"/>
    <w:multiLevelType w:val="singleLevel"/>
    <w:tmpl w:val="9D75842C"/>
    <w:lvl w:ilvl="0" w:tentative="0">
      <w:start w:val="1"/>
      <w:numFmt w:val="decimal"/>
      <w:lvlText w:val="%1."/>
      <w:lvlJc w:val="left"/>
      <w:pPr>
        <w:tabs>
          <w:tab w:val="left" w:pos="312"/>
        </w:tabs>
      </w:pPr>
    </w:lvl>
  </w:abstractNum>
  <w:abstractNum w:abstractNumId="2">
    <w:nsid w:val="E9952DF8"/>
    <w:multiLevelType w:val="singleLevel"/>
    <w:tmpl w:val="E9952DF8"/>
    <w:lvl w:ilvl="0" w:tentative="0">
      <w:start w:val="1"/>
      <w:numFmt w:val="decimal"/>
      <w:suff w:val="nothing"/>
      <w:lvlText w:val="%1、"/>
      <w:lvlJc w:val="left"/>
    </w:lvl>
  </w:abstractNum>
  <w:abstractNum w:abstractNumId="3">
    <w:nsid w:val="F6128245"/>
    <w:multiLevelType w:val="singleLevel"/>
    <w:tmpl w:val="F6128245"/>
    <w:lvl w:ilvl="0" w:tentative="0">
      <w:start w:val="1"/>
      <w:numFmt w:val="decimal"/>
      <w:lvlText w:val="%1."/>
      <w:lvlJc w:val="left"/>
      <w:pPr>
        <w:tabs>
          <w:tab w:val="left" w:pos="312"/>
        </w:tabs>
      </w:pPr>
    </w:lvl>
  </w:abstractNum>
  <w:abstractNum w:abstractNumId="4">
    <w:nsid w:val="FF241995"/>
    <w:multiLevelType w:val="singleLevel"/>
    <w:tmpl w:val="FF241995"/>
    <w:lvl w:ilvl="0" w:tentative="0">
      <w:start w:val="2"/>
      <w:numFmt w:val="decimal"/>
      <w:suff w:val="nothing"/>
      <w:lvlText w:val="%1、"/>
      <w:lvlJc w:val="left"/>
    </w:lvl>
  </w:abstractNum>
  <w:abstractNum w:abstractNumId="5">
    <w:nsid w:val="3A222942"/>
    <w:multiLevelType w:val="singleLevel"/>
    <w:tmpl w:val="3A222942"/>
    <w:lvl w:ilvl="0" w:tentative="0">
      <w:start w:val="1"/>
      <w:numFmt w:val="decimal"/>
      <w:suff w:val="nothing"/>
      <w:lvlText w:val="（%1）"/>
      <w:lvlJc w:val="left"/>
    </w:lvl>
  </w:abstractNum>
  <w:abstractNum w:abstractNumId="6">
    <w:nsid w:val="3F0AE426"/>
    <w:multiLevelType w:val="singleLevel"/>
    <w:tmpl w:val="3F0AE426"/>
    <w:lvl w:ilvl="0" w:tentative="0">
      <w:start w:val="4"/>
      <w:numFmt w:val="chineseCounting"/>
      <w:suff w:val="nothing"/>
      <w:lvlText w:val="%1、"/>
      <w:lvlJc w:val="left"/>
      <w:rPr>
        <w:rFonts w:hint="eastAsia"/>
      </w:rPr>
    </w:lvl>
  </w:abstractNum>
  <w:abstractNum w:abstractNumId="7">
    <w:nsid w:val="4A4A9A46"/>
    <w:multiLevelType w:val="singleLevel"/>
    <w:tmpl w:val="4A4A9A46"/>
    <w:lvl w:ilvl="0" w:tentative="0">
      <w:start w:val="9"/>
      <w:numFmt w:val="chineseCounting"/>
      <w:suff w:val="nothing"/>
      <w:lvlText w:val="%1、"/>
      <w:lvlJc w:val="left"/>
      <w:rPr>
        <w:rFonts w:hint="eastAsia"/>
      </w:rPr>
    </w:lvl>
  </w:abstractNum>
  <w:abstractNum w:abstractNumId="8">
    <w:nsid w:val="541DA2C7"/>
    <w:multiLevelType w:val="singleLevel"/>
    <w:tmpl w:val="541DA2C7"/>
    <w:lvl w:ilvl="0" w:tentative="0">
      <w:start w:val="5"/>
      <w:numFmt w:val="chineseCounting"/>
      <w:suff w:val="nothing"/>
      <w:lvlText w:val="%1、"/>
      <w:lvlJc w:val="left"/>
      <w:rPr>
        <w:rFonts w:hint="eastAsia"/>
      </w:rPr>
    </w:lvl>
  </w:abstractNum>
  <w:num w:numId="1">
    <w:abstractNumId w:val="7"/>
  </w:num>
  <w:num w:numId="2">
    <w:abstractNumId w:val="1"/>
  </w:num>
  <w:num w:numId="3">
    <w:abstractNumId w:val="5"/>
  </w:num>
  <w:num w:numId="4">
    <w:abstractNumId w:val="6"/>
  </w:num>
  <w:num w:numId="5">
    <w:abstractNumId w:val="8"/>
  </w:num>
  <w:num w:numId="6">
    <w:abstractNumId w:val="0"/>
  </w:num>
  <w:num w:numId="7">
    <w:abstractNumId w:val="3"/>
  </w:num>
  <w:num w:numId="8">
    <w:abstractNumId w:val="2"/>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孟荻">
    <w15:presenceInfo w15:providerId="None" w15:userId="李孟荻"/>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NTFiNGFjOTFjM2M1ZTI2NzgxNzc2YjlhMzQxZjYifQ=="/>
  </w:docVars>
  <w:rsids>
    <w:rsidRoot w:val="00172A27"/>
    <w:rsid w:val="0000642F"/>
    <w:rsid w:val="00016AA4"/>
    <w:rsid w:val="00043EC0"/>
    <w:rsid w:val="00070249"/>
    <w:rsid w:val="00071610"/>
    <w:rsid w:val="00086720"/>
    <w:rsid w:val="00086A59"/>
    <w:rsid w:val="000B0E9F"/>
    <w:rsid w:val="000D3159"/>
    <w:rsid w:val="000F4DA2"/>
    <w:rsid w:val="000F7537"/>
    <w:rsid w:val="00114237"/>
    <w:rsid w:val="0014215D"/>
    <w:rsid w:val="00155323"/>
    <w:rsid w:val="001A0AAC"/>
    <w:rsid w:val="001A4453"/>
    <w:rsid w:val="001E2D6D"/>
    <w:rsid w:val="0022415E"/>
    <w:rsid w:val="00225105"/>
    <w:rsid w:val="002274DF"/>
    <w:rsid w:val="00235213"/>
    <w:rsid w:val="00276290"/>
    <w:rsid w:val="00294D2B"/>
    <w:rsid w:val="002D4F17"/>
    <w:rsid w:val="002E176E"/>
    <w:rsid w:val="002E30DF"/>
    <w:rsid w:val="002F6CED"/>
    <w:rsid w:val="0031516D"/>
    <w:rsid w:val="003158F5"/>
    <w:rsid w:val="003477C0"/>
    <w:rsid w:val="00360635"/>
    <w:rsid w:val="00397576"/>
    <w:rsid w:val="003A45C5"/>
    <w:rsid w:val="003B7312"/>
    <w:rsid w:val="003D46D9"/>
    <w:rsid w:val="00416A82"/>
    <w:rsid w:val="0042152E"/>
    <w:rsid w:val="004267C7"/>
    <w:rsid w:val="004306D2"/>
    <w:rsid w:val="00442A20"/>
    <w:rsid w:val="00443CBB"/>
    <w:rsid w:val="00452EB5"/>
    <w:rsid w:val="00474E55"/>
    <w:rsid w:val="0049282F"/>
    <w:rsid w:val="004D05FA"/>
    <w:rsid w:val="004D7995"/>
    <w:rsid w:val="004E76FE"/>
    <w:rsid w:val="004F745E"/>
    <w:rsid w:val="00520ACA"/>
    <w:rsid w:val="00533B94"/>
    <w:rsid w:val="005749BD"/>
    <w:rsid w:val="005928CA"/>
    <w:rsid w:val="005C3DB0"/>
    <w:rsid w:val="005C6383"/>
    <w:rsid w:val="005D0A52"/>
    <w:rsid w:val="005D4283"/>
    <w:rsid w:val="0064101E"/>
    <w:rsid w:val="006512F7"/>
    <w:rsid w:val="006702AB"/>
    <w:rsid w:val="00690AA8"/>
    <w:rsid w:val="00693DE9"/>
    <w:rsid w:val="006B537C"/>
    <w:rsid w:val="006C61DB"/>
    <w:rsid w:val="006C769A"/>
    <w:rsid w:val="006E67D6"/>
    <w:rsid w:val="0072190F"/>
    <w:rsid w:val="0074544D"/>
    <w:rsid w:val="00776327"/>
    <w:rsid w:val="007A0408"/>
    <w:rsid w:val="007B4256"/>
    <w:rsid w:val="007C4C9C"/>
    <w:rsid w:val="007D2B98"/>
    <w:rsid w:val="007D4091"/>
    <w:rsid w:val="007E0E9E"/>
    <w:rsid w:val="00801F6D"/>
    <w:rsid w:val="00825283"/>
    <w:rsid w:val="00827610"/>
    <w:rsid w:val="00891E30"/>
    <w:rsid w:val="00893EB1"/>
    <w:rsid w:val="008A22F1"/>
    <w:rsid w:val="008D2EB6"/>
    <w:rsid w:val="00914F2F"/>
    <w:rsid w:val="0091739B"/>
    <w:rsid w:val="00920E0A"/>
    <w:rsid w:val="00953F5A"/>
    <w:rsid w:val="0096749D"/>
    <w:rsid w:val="009879B3"/>
    <w:rsid w:val="009E0B4C"/>
    <w:rsid w:val="00A0408D"/>
    <w:rsid w:val="00A048D2"/>
    <w:rsid w:val="00A239AF"/>
    <w:rsid w:val="00A332FB"/>
    <w:rsid w:val="00A64D93"/>
    <w:rsid w:val="00AC61EC"/>
    <w:rsid w:val="00AD712B"/>
    <w:rsid w:val="00AF2F90"/>
    <w:rsid w:val="00B16A94"/>
    <w:rsid w:val="00B23A8B"/>
    <w:rsid w:val="00B43A11"/>
    <w:rsid w:val="00B47A55"/>
    <w:rsid w:val="00B5080A"/>
    <w:rsid w:val="00B725B0"/>
    <w:rsid w:val="00B87DC4"/>
    <w:rsid w:val="00BD049D"/>
    <w:rsid w:val="00C45D29"/>
    <w:rsid w:val="00C658A4"/>
    <w:rsid w:val="00C9346B"/>
    <w:rsid w:val="00CD0F45"/>
    <w:rsid w:val="00CD1BA4"/>
    <w:rsid w:val="00CF38FC"/>
    <w:rsid w:val="00D55287"/>
    <w:rsid w:val="00D575BC"/>
    <w:rsid w:val="00D8442D"/>
    <w:rsid w:val="00D943B8"/>
    <w:rsid w:val="00DA1D01"/>
    <w:rsid w:val="00DD1796"/>
    <w:rsid w:val="00DD3ED6"/>
    <w:rsid w:val="00E02DA9"/>
    <w:rsid w:val="00E30375"/>
    <w:rsid w:val="00E52F1A"/>
    <w:rsid w:val="00E56FD9"/>
    <w:rsid w:val="00E62218"/>
    <w:rsid w:val="00E97311"/>
    <w:rsid w:val="00EB389D"/>
    <w:rsid w:val="00EB77E1"/>
    <w:rsid w:val="00EC4C23"/>
    <w:rsid w:val="00EE0430"/>
    <w:rsid w:val="00EE2BB1"/>
    <w:rsid w:val="00F03087"/>
    <w:rsid w:val="00F03BD4"/>
    <w:rsid w:val="00F04071"/>
    <w:rsid w:val="00FA691E"/>
    <w:rsid w:val="00FB6479"/>
    <w:rsid w:val="01107146"/>
    <w:rsid w:val="01314144"/>
    <w:rsid w:val="014D56AE"/>
    <w:rsid w:val="015846B4"/>
    <w:rsid w:val="016C0F02"/>
    <w:rsid w:val="01853E11"/>
    <w:rsid w:val="01967DCC"/>
    <w:rsid w:val="01A51F4F"/>
    <w:rsid w:val="01C330A6"/>
    <w:rsid w:val="01D603CB"/>
    <w:rsid w:val="02B86242"/>
    <w:rsid w:val="033D767D"/>
    <w:rsid w:val="03471D59"/>
    <w:rsid w:val="035F4E16"/>
    <w:rsid w:val="03A06E4A"/>
    <w:rsid w:val="03D97FD5"/>
    <w:rsid w:val="04064A9B"/>
    <w:rsid w:val="04157AE7"/>
    <w:rsid w:val="047B5B29"/>
    <w:rsid w:val="05A607FA"/>
    <w:rsid w:val="05B63FA2"/>
    <w:rsid w:val="05B668C1"/>
    <w:rsid w:val="05BC4BB2"/>
    <w:rsid w:val="05FA5344"/>
    <w:rsid w:val="066A231B"/>
    <w:rsid w:val="06D116AD"/>
    <w:rsid w:val="07C372B0"/>
    <w:rsid w:val="08075635"/>
    <w:rsid w:val="087607EC"/>
    <w:rsid w:val="09274FDA"/>
    <w:rsid w:val="092917FE"/>
    <w:rsid w:val="09396BBE"/>
    <w:rsid w:val="094259E1"/>
    <w:rsid w:val="09763D3D"/>
    <w:rsid w:val="09CD2A0B"/>
    <w:rsid w:val="0A802455"/>
    <w:rsid w:val="0ADC2637"/>
    <w:rsid w:val="0AF6038A"/>
    <w:rsid w:val="0B01008D"/>
    <w:rsid w:val="0B132C7D"/>
    <w:rsid w:val="0B5F4483"/>
    <w:rsid w:val="0C3A69B5"/>
    <w:rsid w:val="0D2A4696"/>
    <w:rsid w:val="0E6A1AAE"/>
    <w:rsid w:val="0E83790E"/>
    <w:rsid w:val="0ED00C08"/>
    <w:rsid w:val="0F1848EF"/>
    <w:rsid w:val="108B4FBD"/>
    <w:rsid w:val="10CB59DE"/>
    <w:rsid w:val="10DE05C4"/>
    <w:rsid w:val="124D2729"/>
    <w:rsid w:val="12A25A6E"/>
    <w:rsid w:val="134654C7"/>
    <w:rsid w:val="13B669BA"/>
    <w:rsid w:val="13D66E12"/>
    <w:rsid w:val="141D560F"/>
    <w:rsid w:val="14315DED"/>
    <w:rsid w:val="1437597B"/>
    <w:rsid w:val="154D731E"/>
    <w:rsid w:val="159F0454"/>
    <w:rsid w:val="15DE1EC2"/>
    <w:rsid w:val="15E60D74"/>
    <w:rsid w:val="167B74ED"/>
    <w:rsid w:val="16955FFB"/>
    <w:rsid w:val="17285268"/>
    <w:rsid w:val="174F511B"/>
    <w:rsid w:val="17821D60"/>
    <w:rsid w:val="178E17D0"/>
    <w:rsid w:val="186770D6"/>
    <w:rsid w:val="189D4EA1"/>
    <w:rsid w:val="18EC7B5E"/>
    <w:rsid w:val="18F42E69"/>
    <w:rsid w:val="19230CA9"/>
    <w:rsid w:val="196C7223"/>
    <w:rsid w:val="19994397"/>
    <w:rsid w:val="1A7C7C3D"/>
    <w:rsid w:val="1AF40507"/>
    <w:rsid w:val="1B2733AE"/>
    <w:rsid w:val="1B774426"/>
    <w:rsid w:val="1B830500"/>
    <w:rsid w:val="1BAA6025"/>
    <w:rsid w:val="1C1D5137"/>
    <w:rsid w:val="1C2E2C69"/>
    <w:rsid w:val="1D49331C"/>
    <w:rsid w:val="1E524C91"/>
    <w:rsid w:val="1E56367F"/>
    <w:rsid w:val="1EA77EC3"/>
    <w:rsid w:val="1F0B1A70"/>
    <w:rsid w:val="1F4B03E7"/>
    <w:rsid w:val="1FA31918"/>
    <w:rsid w:val="1FEE3617"/>
    <w:rsid w:val="20875058"/>
    <w:rsid w:val="20DC4649"/>
    <w:rsid w:val="20F36C00"/>
    <w:rsid w:val="20FF6B0C"/>
    <w:rsid w:val="21060EB6"/>
    <w:rsid w:val="21607B96"/>
    <w:rsid w:val="21BB0AB3"/>
    <w:rsid w:val="21C50DFA"/>
    <w:rsid w:val="21E312FF"/>
    <w:rsid w:val="22171313"/>
    <w:rsid w:val="22727E47"/>
    <w:rsid w:val="22927209"/>
    <w:rsid w:val="23243FBD"/>
    <w:rsid w:val="232A50E3"/>
    <w:rsid w:val="233E28EF"/>
    <w:rsid w:val="2369313B"/>
    <w:rsid w:val="23C059FD"/>
    <w:rsid w:val="23C30AC5"/>
    <w:rsid w:val="23D55530"/>
    <w:rsid w:val="253E42CC"/>
    <w:rsid w:val="25415A40"/>
    <w:rsid w:val="2551598C"/>
    <w:rsid w:val="259A07AD"/>
    <w:rsid w:val="25C96FD7"/>
    <w:rsid w:val="25D050CF"/>
    <w:rsid w:val="25F52A64"/>
    <w:rsid w:val="265177D4"/>
    <w:rsid w:val="26721375"/>
    <w:rsid w:val="26726012"/>
    <w:rsid w:val="27054342"/>
    <w:rsid w:val="28060F58"/>
    <w:rsid w:val="289C06A1"/>
    <w:rsid w:val="289D3DD5"/>
    <w:rsid w:val="28E1656D"/>
    <w:rsid w:val="29B47B03"/>
    <w:rsid w:val="29B77593"/>
    <w:rsid w:val="29C10E39"/>
    <w:rsid w:val="2A4239F7"/>
    <w:rsid w:val="2ABB7EB5"/>
    <w:rsid w:val="2B9F0A9D"/>
    <w:rsid w:val="2CB05D83"/>
    <w:rsid w:val="2CC0612A"/>
    <w:rsid w:val="2CCF1299"/>
    <w:rsid w:val="2DB6773D"/>
    <w:rsid w:val="2E275F08"/>
    <w:rsid w:val="2EA26FFA"/>
    <w:rsid w:val="2ED51080"/>
    <w:rsid w:val="2EE240CA"/>
    <w:rsid w:val="2F19361A"/>
    <w:rsid w:val="2F421F66"/>
    <w:rsid w:val="2F677480"/>
    <w:rsid w:val="2FBE100E"/>
    <w:rsid w:val="2FC11083"/>
    <w:rsid w:val="2FEE2A84"/>
    <w:rsid w:val="2FFF10AF"/>
    <w:rsid w:val="309A0B93"/>
    <w:rsid w:val="30B67C18"/>
    <w:rsid w:val="30BA7500"/>
    <w:rsid w:val="30D44F69"/>
    <w:rsid w:val="320D3D53"/>
    <w:rsid w:val="32D30162"/>
    <w:rsid w:val="33FF768C"/>
    <w:rsid w:val="340E1A1A"/>
    <w:rsid w:val="347A299D"/>
    <w:rsid w:val="34E64CF1"/>
    <w:rsid w:val="35040A42"/>
    <w:rsid w:val="356F3979"/>
    <w:rsid w:val="36643018"/>
    <w:rsid w:val="36731EFF"/>
    <w:rsid w:val="36B078B6"/>
    <w:rsid w:val="376722CE"/>
    <w:rsid w:val="378D2EEE"/>
    <w:rsid w:val="3798733E"/>
    <w:rsid w:val="37BC1633"/>
    <w:rsid w:val="38B12B58"/>
    <w:rsid w:val="38C831FE"/>
    <w:rsid w:val="390206F4"/>
    <w:rsid w:val="39027D53"/>
    <w:rsid w:val="39127E87"/>
    <w:rsid w:val="39167539"/>
    <w:rsid w:val="39314CC7"/>
    <w:rsid w:val="39322E69"/>
    <w:rsid w:val="39B45B8F"/>
    <w:rsid w:val="3B1677E2"/>
    <w:rsid w:val="3B7146C9"/>
    <w:rsid w:val="3C4E2A76"/>
    <w:rsid w:val="3D3008BF"/>
    <w:rsid w:val="3D6627BD"/>
    <w:rsid w:val="3D700B47"/>
    <w:rsid w:val="3DA91D24"/>
    <w:rsid w:val="3E782E72"/>
    <w:rsid w:val="3E7C640C"/>
    <w:rsid w:val="3EBC74B6"/>
    <w:rsid w:val="3EF31DAF"/>
    <w:rsid w:val="3F201494"/>
    <w:rsid w:val="40D20D91"/>
    <w:rsid w:val="41482DE1"/>
    <w:rsid w:val="41A94782"/>
    <w:rsid w:val="41E80F9D"/>
    <w:rsid w:val="42714483"/>
    <w:rsid w:val="43337D30"/>
    <w:rsid w:val="43DA1517"/>
    <w:rsid w:val="45856D2B"/>
    <w:rsid w:val="458C3636"/>
    <w:rsid w:val="45EE0FB3"/>
    <w:rsid w:val="4612770C"/>
    <w:rsid w:val="46746F5B"/>
    <w:rsid w:val="46D87964"/>
    <w:rsid w:val="474E0FE2"/>
    <w:rsid w:val="477E3CBD"/>
    <w:rsid w:val="479D15E5"/>
    <w:rsid w:val="48017F2B"/>
    <w:rsid w:val="48561630"/>
    <w:rsid w:val="491E6843"/>
    <w:rsid w:val="492179E6"/>
    <w:rsid w:val="492612C5"/>
    <w:rsid w:val="496613D2"/>
    <w:rsid w:val="4A163DDE"/>
    <w:rsid w:val="4AE223BF"/>
    <w:rsid w:val="4B223D92"/>
    <w:rsid w:val="4B6550A2"/>
    <w:rsid w:val="4C233734"/>
    <w:rsid w:val="4C310D5F"/>
    <w:rsid w:val="4C7F2E52"/>
    <w:rsid w:val="4D867D02"/>
    <w:rsid w:val="4DD41379"/>
    <w:rsid w:val="4DE620CD"/>
    <w:rsid w:val="4E287D72"/>
    <w:rsid w:val="4E5445BD"/>
    <w:rsid w:val="4E873E4C"/>
    <w:rsid w:val="4F3F5FA4"/>
    <w:rsid w:val="4F976DD1"/>
    <w:rsid w:val="4FD03F98"/>
    <w:rsid w:val="50437C24"/>
    <w:rsid w:val="509D023B"/>
    <w:rsid w:val="50FE69D7"/>
    <w:rsid w:val="511E4CB5"/>
    <w:rsid w:val="516B1CDD"/>
    <w:rsid w:val="51952C61"/>
    <w:rsid w:val="519B0AAD"/>
    <w:rsid w:val="524A0F05"/>
    <w:rsid w:val="525E7E62"/>
    <w:rsid w:val="52C85AD9"/>
    <w:rsid w:val="53A64715"/>
    <w:rsid w:val="53E55E8D"/>
    <w:rsid w:val="54493310"/>
    <w:rsid w:val="552E274B"/>
    <w:rsid w:val="558C7F01"/>
    <w:rsid w:val="55CD4686"/>
    <w:rsid w:val="56335818"/>
    <w:rsid w:val="568A60F9"/>
    <w:rsid w:val="56E22F78"/>
    <w:rsid w:val="56EB21BE"/>
    <w:rsid w:val="56EF1513"/>
    <w:rsid w:val="56FE6458"/>
    <w:rsid w:val="5747756B"/>
    <w:rsid w:val="577757F8"/>
    <w:rsid w:val="579A2C0D"/>
    <w:rsid w:val="57C2687A"/>
    <w:rsid w:val="58024CC0"/>
    <w:rsid w:val="5870198E"/>
    <w:rsid w:val="587D4DB6"/>
    <w:rsid w:val="58D77CEB"/>
    <w:rsid w:val="58FA4A01"/>
    <w:rsid w:val="596A5D1B"/>
    <w:rsid w:val="59D83ED9"/>
    <w:rsid w:val="5A265C9E"/>
    <w:rsid w:val="5AA16323"/>
    <w:rsid w:val="5B051454"/>
    <w:rsid w:val="5B084EB9"/>
    <w:rsid w:val="5B544A3D"/>
    <w:rsid w:val="5BD21AD1"/>
    <w:rsid w:val="5D501CEE"/>
    <w:rsid w:val="5DE01347"/>
    <w:rsid w:val="5DF30064"/>
    <w:rsid w:val="5E365973"/>
    <w:rsid w:val="5ED24FB8"/>
    <w:rsid w:val="5ED60BC0"/>
    <w:rsid w:val="5F005B80"/>
    <w:rsid w:val="5F4C10D1"/>
    <w:rsid w:val="5F5B68F1"/>
    <w:rsid w:val="5FA77D73"/>
    <w:rsid w:val="607834F5"/>
    <w:rsid w:val="60AF7DA6"/>
    <w:rsid w:val="60E37980"/>
    <w:rsid w:val="60FD1536"/>
    <w:rsid w:val="611347DE"/>
    <w:rsid w:val="61584E1D"/>
    <w:rsid w:val="61777636"/>
    <w:rsid w:val="61C92653"/>
    <w:rsid w:val="61EB54FF"/>
    <w:rsid w:val="62916D9A"/>
    <w:rsid w:val="631D5AF8"/>
    <w:rsid w:val="63A01235"/>
    <w:rsid w:val="63B61CA6"/>
    <w:rsid w:val="642D51BD"/>
    <w:rsid w:val="645A66BA"/>
    <w:rsid w:val="64881D02"/>
    <w:rsid w:val="64954634"/>
    <w:rsid w:val="64A04CAF"/>
    <w:rsid w:val="64C87B18"/>
    <w:rsid w:val="654F34A0"/>
    <w:rsid w:val="65B4267A"/>
    <w:rsid w:val="66330F55"/>
    <w:rsid w:val="66643A42"/>
    <w:rsid w:val="67125B51"/>
    <w:rsid w:val="674E05C4"/>
    <w:rsid w:val="677C33B2"/>
    <w:rsid w:val="6784772C"/>
    <w:rsid w:val="68853A70"/>
    <w:rsid w:val="68CB1480"/>
    <w:rsid w:val="69664D2A"/>
    <w:rsid w:val="69CB7E13"/>
    <w:rsid w:val="69E56C4B"/>
    <w:rsid w:val="6A263F22"/>
    <w:rsid w:val="6ABF1D39"/>
    <w:rsid w:val="6B1B4122"/>
    <w:rsid w:val="6BB93AB4"/>
    <w:rsid w:val="6C454E91"/>
    <w:rsid w:val="6C71534C"/>
    <w:rsid w:val="6C7D36DC"/>
    <w:rsid w:val="6C934B33"/>
    <w:rsid w:val="6D4272BF"/>
    <w:rsid w:val="6D672B9F"/>
    <w:rsid w:val="6DD80E24"/>
    <w:rsid w:val="6E4678CD"/>
    <w:rsid w:val="6E4F29BD"/>
    <w:rsid w:val="6EC106ED"/>
    <w:rsid w:val="6EC95AFF"/>
    <w:rsid w:val="6EEB287A"/>
    <w:rsid w:val="6EFD5F01"/>
    <w:rsid w:val="6F3E6ED0"/>
    <w:rsid w:val="6F40255F"/>
    <w:rsid w:val="6F7211BC"/>
    <w:rsid w:val="6FAB5D2A"/>
    <w:rsid w:val="6FC05A2A"/>
    <w:rsid w:val="701A3DCF"/>
    <w:rsid w:val="704C7AF1"/>
    <w:rsid w:val="72055D09"/>
    <w:rsid w:val="7251239D"/>
    <w:rsid w:val="731514EB"/>
    <w:rsid w:val="733E263C"/>
    <w:rsid w:val="735C1562"/>
    <w:rsid w:val="74320689"/>
    <w:rsid w:val="74444B19"/>
    <w:rsid w:val="744C59D1"/>
    <w:rsid w:val="744D69AF"/>
    <w:rsid w:val="74A4656A"/>
    <w:rsid w:val="74F4024E"/>
    <w:rsid w:val="75564116"/>
    <w:rsid w:val="759E7DB9"/>
    <w:rsid w:val="75B86217"/>
    <w:rsid w:val="75DC63C3"/>
    <w:rsid w:val="7645180A"/>
    <w:rsid w:val="76726D86"/>
    <w:rsid w:val="77477C96"/>
    <w:rsid w:val="77562B8F"/>
    <w:rsid w:val="777A6523"/>
    <w:rsid w:val="77997712"/>
    <w:rsid w:val="77BB72DA"/>
    <w:rsid w:val="77C20FE1"/>
    <w:rsid w:val="78363656"/>
    <w:rsid w:val="78917090"/>
    <w:rsid w:val="79256FE8"/>
    <w:rsid w:val="79D17E7C"/>
    <w:rsid w:val="7A774F04"/>
    <w:rsid w:val="7ACE604F"/>
    <w:rsid w:val="7AE07E5B"/>
    <w:rsid w:val="7AE66FC1"/>
    <w:rsid w:val="7B6B3867"/>
    <w:rsid w:val="7BB753FD"/>
    <w:rsid w:val="7BDD6401"/>
    <w:rsid w:val="7CB03177"/>
    <w:rsid w:val="7CF130FA"/>
    <w:rsid w:val="7D02645C"/>
    <w:rsid w:val="7D8D66B2"/>
    <w:rsid w:val="7D915011"/>
    <w:rsid w:val="7DFC5924"/>
    <w:rsid w:val="7E1E2FAB"/>
    <w:rsid w:val="7EA20607"/>
    <w:rsid w:val="7F1818DF"/>
    <w:rsid w:val="7F4448A8"/>
    <w:rsid w:val="7FA32067"/>
    <w:rsid w:val="7FCF4C53"/>
    <w:rsid w:val="7FFF75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left="420" w:firstLine="420" w:firstLineChars="200"/>
    </w:pPr>
  </w:style>
  <w:style w:type="paragraph" w:styleId="3">
    <w:name w:val="Body Text Indent"/>
    <w:basedOn w:val="1"/>
    <w:next w:val="1"/>
    <w:unhideWhenUsed/>
    <w:qFormat/>
    <w:uiPriority w:val="99"/>
    <w:pPr>
      <w:spacing w:after="120"/>
      <w:ind w:left="420" w:leftChars="200"/>
    </w:pPr>
    <w:rPr>
      <w:rFonts w:ascii="Calibri" w:hAnsi="Calibri"/>
      <w:kern w:val="0"/>
      <w:sz w:val="20"/>
      <w:szCs w:val="20"/>
    </w:rPr>
  </w:style>
  <w:style w:type="paragraph" w:styleId="5">
    <w:name w:val="Normal Indent"/>
    <w:basedOn w:val="1"/>
    <w:uiPriority w:val="0"/>
    <w:pPr>
      <w:adjustRightInd w:val="0"/>
      <w:spacing w:line="360" w:lineRule="atLeast"/>
      <w:ind w:firstLine="420"/>
      <w:textAlignment w:val="baseline"/>
    </w:pPr>
    <w:rPr>
      <w:szCs w:val="20"/>
    </w:rPr>
  </w:style>
  <w:style w:type="paragraph" w:styleId="6">
    <w:name w:val="annotation text"/>
    <w:basedOn w:val="1"/>
    <w:link w:val="19"/>
    <w:qFormat/>
    <w:uiPriority w:val="0"/>
    <w:pPr>
      <w:jc w:val="left"/>
    </w:pPr>
  </w:style>
  <w:style w:type="paragraph" w:styleId="7">
    <w:name w:val="Plain Text"/>
    <w:basedOn w:val="1"/>
    <w:uiPriority w:val="0"/>
    <w:rPr>
      <w:rFonts w:ascii="宋体" w:hAnsi="Courier New"/>
      <w:szCs w:val="21"/>
    </w:rPr>
  </w:style>
  <w:style w:type="paragraph" w:styleId="8">
    <w:name w:val="Body Text Indent 2"/>
    <w:basedOn w:val="1"/>
    <w:qFormat/>
    <w:uiPriority w:val="0"/>
    <w:pPr>
      <w:spacing w:after="120" w:line="480" w:lineRule="auto"/>
      <w:ind w:left="420" w:leftChars="200"/>
    </w:pPr>
  </w:style>
  <w:style w:type="paragraph" w:styleId="9">
    <w:name w:val="Balloon Text"/>
    <w:basedOn w:val="1"/>
    <w:link w:val="20"/>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index 1"/>
    <w:basedOn w:val="1"/>
    <w:next w:val="1"/>
    <w:qFormat/>
    <w:uiPriority w:val="0"/>
  </w:style>
  <w:style w:type="paragraph" w:styleId="13">
    <w:name w:val="annotation subject"/>
    <w:basedOn w:val="6"/>
    <w:next w:val="6"/>
    <w:link w:val="21"/>
    <w:uiPriority w:val="0"/>
    <w:rPr>
      <w:b/>
      <w:bCs/>
    </w:rPr>
  </w:style>
  <w:style w:type="character" w:styleId="16">
    <w:name w:val="page number"/>
    <w:qFormat/>
    <w:uiPriority w:val="0"/>
  </w:style>
  <w:style w:type="character" w:styleId="17">
    <w:name w:val="Hyperlink"/>
    <w:qFormat/>
    <w:uiPriority w:val="0"/>
    <w:rPr>
      <w:color w:val="0000FF"/>
      <w:u w:val="single"/>
    </w:rPr>
  </w:style>
  <w:style w:type="character" w:styleId="18">
    <w:name w:val="annotation reference"/>
    <w:uiPriority w:val="0"/>
    <w:rPr>
      <w:sz w:val="21"/>
      <w:szCs w:val="21"/>
    </w:rPr>
  </w:style>
  <w:style w:type="character" w:customStyle="1" w:styleId="19">
    <w:name w:val="批注文字 字符"/>
    <w:link w:val="6"/>
    <w:uiPriority w:val="0"/>
    <w:rPr>
      <w:kern w:val="2"/>
      <w:sz w:val="21"/>
      <w:szCs w:val="24"/>
    </w:rPr>
  </w:style>
  <w:style w:type="character" w:customStyle="1" w:styleId="20">
    <w:name w:val="批注框文本 字符"/>
    <w:link w:val="9"/>
    <w:uiPriority w:val="0"/>
    <w:rPr>
      <w:kern w:val="2"/>
      <w:sz w:val="18"/>
      <w:szCs w:val="18"/>
    </w:rPr>
  </w:style>
  <w:style w:type="character" w:customStyle="1" w:styleId="21">
    <w:name w:val="批注主题 字符"/>
    <w:link w:val="13"/>
    <w:qFormat/>
    <w:uiPriority w:val="0"/>
    <w:rPr>
      <w:b/>
      <w:bCs/>
      <w:kern w:val="2"/>
      <w:sz w:val="21"/>
      <w:szCs w:val="24"/>
    </w:rPr>
  </w:style>
  <w:style w:type="character" w:customStyle="1" w:styleId="22">
    <w:name w:val="font31"/>
    <w:uiPriority w:val="0"/>
    <w:rPr>
      <w:rFonts w:hint="default" w:ascii="Times New Roman" w:hAnsi="Times New Roman" w:cs="Times New Roman"/>
      <w:color w:val="000000"/>
      <w:sz w:val="22"/>
      <w:szCs w:val="22"/>
      <w:u w:val="none"/>
    </w:rPr>
  </w:style>
  <w:style w:type="character" w:customStyle="1" w:styleId="23">
    <w:name w:val="font11"/>
    <w:qFormat/>
    <w:uiPriority w:val="0"/>
    <w:rPr>
      <w:rFonts w:hint="eastAsia" w:ascii="宋体" w:hAnsi="宋体" w:eastAsia="宋体" w:cs="宋体"/>
      <w:color w:val="000000"/>
      <w:sz w:val="22"/>
      <w:szCs w:val="22"/>
      <w:u w:val="none"/>
    </w:rPr>
  </w:style>
  <w:style w:type="character" w:customStyle="1" w:styleId="24">
    <w:name w:val="font41"/>
    <w:uiPriority w:val="0"/>
    <w:rPr>
      <w:rFonts w:hint="eastAsia" w:ascii="宋体" w:hAnsi="宋体" w:eastAsia="宋体" w:cs="宋体"/>
      <w:color w:val="000000"/>
      <w:sz w:val="22"/>
      <w:szCs w:val="22"/>
      <w:u w:val="none"/>
    </w:rPr>
  </w:style>
  <w:style w:type="character" w:customStyle="1" w:styleId="25">
    <w:name w:val="font21"/>
    <w:uiPriority w:val="0"/>
    <w:rPr>
      <w:rFonts w:hint="eastAsia" w:ascii="宋体" w:hAnsi="宋体" w:eastAsia="宋体" w:cs="宋体"/>
      <w:color w:val="000000"/>
      <w:sz w:val="18"/>
      <w:szCs w:val="18"/>
      <w:u w:val="none"/>
    </w:rPr>
  </w:style>
  <w:style w:type="paragraph" w:customStyle="1" w:styleId="26">
    <w:name w:val=" Char Char9"/>
    <w:basedOn w:val="1"/>
    <w:qFormat/>
    <w:uiPriority w:val="0"/>
    <w:rPr>
      <w:rFonts w:ascii="Calibri" w:hAnsi="Calibri"/>
    </w:rPr>
  </w:style>
  <w:style w:type="paragraph" w:customStyle="1" w:styleId="27">
    <w:name w:val="纯文本 Char"/>
    <w:basedOn w:val="1"/>
    <w:next w:val="7"/>
    <w:qFormat/>
    <w:uiPriority w:val="0"/>
    <w:pPr>
      <w:adjustRightInd w:val="0"/>
      <w:spacing w:line="360" w:lineRule="atLeast"/>
      <w:textAlignment w:val="baseline"/>
    </w:pPr>
    <w:rPr>
      <w:rFonts w:ascii="宋体" w:hAnsi="Courier New"/>
      <w:szCs w:val="20"/>
    </w:rPr>
  </w:style>
  <w:style w:type="paragraph" w:customStyle="1" w:styleId="28">
    <w:name w:val="p0"/>
    <w:basedOn w:val="1"/>
    <w:qFormat/>
    <w:uiPriority w:val="0"/>
    <w:pPr>
      <w:widowControl/>
    </w:pPr>
    <w:rPr>
      <w:rFonts w:ascii="Calibri" w:hAnsi="Calibri" w:cs="宋体"/>
      <w:kern w:val="0"/>
      <w:szCs w:val="21"/>
    </w:rPr>
  </w:style>
  <w:style w:type="paragraph" w:customStyle="1" w:styleId="29">
    <w:name w:val="Char Char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character" w:customStyle="1" w:styleId="30">
    <w:name w:val="font51"/>
    <w:basedOn w:val="15"/>
    <w:qFormat/>
    <w:uiPriority w:val="0"/>
    <w:rPr>
      <w:rFonts w:hint="eastAsia" w:ascii="宋体" w:hAnsi="宋体" w:eastAsia="宋体" w:cs="宋体"/>
      <w:color w:val="000000"/>
      <w:sz w:val="18"/>
      <w:szCs w:val="18"/>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38</Pages>
  <Words>19373</Words>
  <Characters>20024</Characters>
  <Lines>167</Lines>
  <Paragraphs>47</Paragraphs>
  <TotalTime>16</TotalTime>
  <ScaleCrop>false</ScaleCrop>
  <LinksUpToDate>false</LinksUpToDate>
  <CharactersWithSpaces>22090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YeRong＿</cp:lastModifiedBy>
  <cp:lastPrinted>2021-11-10T03:05:00Z</cp:lastPrinted>
  <dcterms:modified xsi:type="dcterms:W3CDTF">2022-08-15T00:49:58Z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891BFA78435D49B0B96F270387FB0652</vt:lpwstr>
  </property>
</Properties>
</file>